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C1B42" w14:textId="6169E30B" w:rsidR="00102922" w:rsidRPr="00102922" w:rsidRDefault="00102922" w:rsidP="00196681">
      <w:pPr>
        <w:spacing w:after="0" w:line="240" w:lineRule="auto"/>
        <w:ind w:left="4678" w:right="0" w:firstLine="0"/>
        <w:rPr>
          <w:rFonts w:eastAsia="Times New Roman"/>
          <w:color w:val="auto"/>
          <w:szCs w:val="24"/>
          <w:lang w:eastAsia="es-ES"/>
        </w:rPr>
      </w:pPr>
      <w:r w:rsidRPr="00102922">
        <w:rPr>
          <w:rFonts w:eastAsia="Times New Roman"/>
          <w:b/>
          <w:color w:val="auto"/>
          <w:szCs w:val="24"/>
          <w:lang w:eastAsia="es-ES"/>
        </w:rPr>
        <w:t xml:space="preserve">COMISIÓN PERMANENTE DE PRESUPUESTO, PATRIMONIO ESTATAL Y MUNICIPAL. </w:t>
      </w:r>
      <w:r w:rsidRPr="00102922">
        <w:rPr>
          <w:rFonts w:eastAsia="Times New Roman"/>
          <w:color w:val="auto"/>
          <w:szCs w:val="24"/>
          <w:lang w:eastAsia="es-ES"/>
        </w:rPr>
        <w:t xml:space="preserve">DIPUTADAS Y DIPUTADOS: RAFAEL GERMÁN QUINTAL MEDINA, MARIO ALEJANDRO CUEVAS MENA, ERIC EDGARDO QUIJANO GONZÁLEZ, ITZEL FALLA URIBE, WILBER DZUL CANUL, FRANCISCO ROSAS VILLAVICENCIO, SAMUEL DE JESÚS LIZAMA GASCA, ROGER JOSÉ TORRES PENICHE, Y JAVIER RENÁN OSANTE </w:t>
      </w:r>
      <w:proofErr w:type="gramStart"/>
      <w:r w:rsidRPr="00102922">
        <w:rPr>
          <w:rFonts w:eastAsia="Times New Roman"/>
          <w:color w:val="auto"/>
          <w:szCs w:val="24"/>
          <w:lang w:eastAsia="es-ES"/>
        </w:rPr>
        <w:t>SOLÍS.-</w:t>
      </w:r>
      <w:proofErr w:type="gramEnd"/>
      <w:r w:rsidRPr="00102922">
        <w:rPr>
          <w:rFonts w:eastAsia="Times New Roman"/>
          <w:color w:val="auto"/>
          <w:szCs w:val="24"/>
          <w:lang w:eastAsia="es-ES"/>
        </w:rPr>
        <w:t xml:space="preserve"> - - - - - - </w:t>
      </w:r>
      <w:r w:rsidR="00196681">
        <w:rPr>
          <w:rFonts w:eastAsia="Times New Roman"/>
          <w:color w:val="auto"/>
          <w:szCs w:val="24"/>
          <w:lang w:eastAsia="es-ES"/>
        </w:rPr>
        <w:t>- - - - - - - - - -</w:t>
      </w:r>
    </w:p>
    <w:p w14:paraId="42178C39" w14:textId="77777777" w:rsidR="001B1253" w:rsidRDefault="001B1253" w:rsidP="00E1141F">
      <w:pPr>
        <w:spacing w:after="0" w:line="360" w:lineRule="auto"/>
        <w:ind w:left="0" w:right="62" w:firstLine="708"/>
        <w:jc w:val="left"/>
        <w:rPr>
          <w:b/>
          <w:color w:val="auto"/>
          <w:szCs w:val="24"/>
        </w:rPr>
      </w:pPr>
    </w:p>
    <w:p w14:paraId="301282C7" w14:textId="77777777" w:rsidR="00196681" w:rsidRPr="00733BBD" w:rsidRDefault="00196681" w:rsidP="00E1141F">
      <w:pPr>
        <w:spacing w:after="0" w:line="360" w:lineRule="auto"/>
        <w:ind w:left="0" w:right="62" w:firstLine="708"/>
        <w:jc w:val="left"/>
        <w:rPr>
          <w:b/>
          <w:color w:val="auto"/>
          <w:szCs w:val="24"/>
        </w:rPr>
      </w:pPr>
    </w:p>
    <w:p w14:paraId="61776289" w14:textId="3637FB08" w:rsidR="0028596B" w:rsidRPr="00733BBD" w:rsidRDefault="004238C2" w:rsidP="00993178">
      <w:pPr>
        <w:spacing w:after="0" w:line="360" w:lineRule="auto"/>
        <w:ind w:left="0" w:right="62" w:firstLine="0"/>
        <w:jc w:val="left"/>
        <w:rPr>
          <w:b/>
          <w:color w:val="auto"/>
          <w:szCs w:val="24"/>
        </w:rPr>
      </w:pPr>
      <w:r w:rsidRPr="00733BBD">
        <w:rPr>
          <w:b/>
          <w:color w:val="auto"/>
          <w:szCs w:val="24"/>
        </w:rPr>
        <w:t>H</w:t>
      </w:r>
      <w:r w:rsidR="00EF1207">
        <w:rPr>
          <w:b/>
          <w:color w:val="auto"/>
          <w:szCs w:val="24"/>
        </w:rPr>
        <w:t>ONORABLE</w:t>
      </w:r>
      <w:r w:rsidR="00993178">
        <w:rPr>
          <w:b/>
          <w:color w:val="auto"/>
          <w:szCs w:val="24"/>
        </w:rPr>
        <w:t xml:space="preserve"> CONGRESO DEL ESTADO</w:t>
      </w:r>
      <w:r w:rsidR="008E54F4" w:rsidRPr="00733BBD">
        <w:rPr>
          <w:b/>
          <w:color w:val="auto"/>
          <w:szCs w:val="24"/>
        </w:rPr>
        <w:br/>
      </w:r>
    </w:p>
    <w:p w14:paraId="37F90535" w14:textId="125C5FC7" w:rsidR="00C53B17" w:rsidRDefault="0028596B" w:rsidP="00102922">
      <w:pPr>
        <w:spacing w:after="0" w:line="360" w:lineRule="auto"/>
        <w:ind w:left="0" w:right="62" w:firstLine="0"/>
        <w:rPr>
          <w:color w:val="auto"/>
          <w:szCs w:val="24"/>
        </w:rPr>
      </w:pPr>
      <w:r w:rsidRPr="00733BBD">
        <w:rPr>
          <w:color w:val="auto"/>
          <w:szCs w:val="24"/>
        </w:rPr>
        <w:t xml:space="preserve">En </w:t>
      </w:r>
      <w:r w:rsidR="0042119C" w:rsidRPr="00733BBD">
        <w:rPr>
          <w:color w:val="auto"/>
          <w:szCs w:val="24"/>
        </w:rPr>
        <w:t>s</w:t>
      </w:r>
      <w:r w:rsidRPr="00733BBD">
        <w:rPr>
          <w:color w:val="auto"/>
          <w:szCs w:val="24"/>
        </w:rPr>
        <w:t>esi</w:t>
      </w:r>
      <w:r w:rsidR="006A658C" w:rsidRPr="00733BBD">
        <w:rPr>
          <w:color w:val="auto"/>
          <w:szCs w:val="24"/>
        </w:rPr>
        <w:t>ó</w:t>
      </w:r>
      <w:r w:rsidR="00667A41" w:rsidRPr="00733BBD">
        <w:rPr>
          <w:color w:val="auto"/>
          <w:szCs w:val="24"/>
        </w:rPr>
        <w:t xml:space="preserve">n </w:t>
      </w:r>
      <w:r w:rsidR="00196681">
        <w:rPr>
          <w:color w:val="auto"/>
          <w:szCs w:val="24"/>
        </w:rPr>
        <w:t xml:space="preserve">de </w:t>
      </w:r>
      <w:r w:rsidR="007D726A">
        <w:rPr>
          <w:color w:val="auto"/>
          <w:szCs w:val="24"/>
        </w:rPr>
        <w:t>plenaria</w:t>
      </w:r>
      <w:r w:rsidR="00196681">
        <w:rPr>
          <w:color w:val="auto"/>
          <w:szCs w:val="24"/>
        </w:rPr>
        <w:t xml:space="preserve"> </w:t>
      </w:r>
      <w:r w:rsidR="00B37F63" w:rsidRPr="00733BBD">
        <w:rPr>
          <w:color w:val="auto"/>
          <w:szCs w:val="24"/>
        </w:rPr>
        <w:t xml:space="preserve">celebrada </w:t>
      </w:r>
      <w:r w:rsidR="00B37F63" w:rsidRPr="00D93291">
        <w:rPr>
          <w:color w:val="auto"/>
          <w:szCs w:val="24"/>
        </w:rPr>
        <w:t>en</w:t>
      </w:r>
      <w:r w:rsidRPr="00D93291">
        <w:rPr>
          <w:color w:val="auto"/>
          <w:szCs w:val="24"/>
        </w:rPr>
        <w:t xml:space="preserve"> </w:t>
      </w:r>
      <w:r w:rsidRPr="000D2550">
        <w:rPr>
          <w:color w:val="auto"/>
          <w:szCs w:val="24"/>
        </w:rPr>
        <w:t>fecha</w:t>
      </w:r>
      <w:r w:rsidR="00FF4169" w:rsidRPr="000D2550">
        <w:rPr>
          <w:color w:val="auto"/>
          <w:szCs w:val="24"/>
        </w:rPr>
        <w:t xml:space="preserve"> </w:t>
      </w:r>
      <w:r w:rsidR="00D01B71" w:rsidRPr="000D2550">
        <w:rPr>
          <w:color w:val="auto"/>
          <w:szCs w:val="24"/>
        </w:rPr>
        <w:t>1º de septiembre</w:t>
      </w:r>
      <w:r w:rsidR="003F6AA7" w:rsidRPr="000D2550">
        <w:rPr>
          <w:color w:val="auto"/>
          <w:szCs w:val="24"/>
        </w:rPr>
        <w:t xml:space="preserve"> del</w:t>
      </w:r>
      <w:r w:rsidR="003F6AA7" w:rsidRPr="00D47720">
        <w:rPr>
          <w:color w:val="auto"/>
          <w:szCs w:val="24"/>
        </w:rPr>
        <w:t xml:space="preserve"> año</w:t>
      </w:r>
      <w:r w:rsidR="003F6AA7" w:rsidRPr="00733BBD">
        <w:rPr>
          <w:color w:val="auto"/>
          <w:szCs w:val="24"/>
        </w:rPr>
        <w:t xml:space="preserve"> </w:t>
      </w:r>
      <w:r w:rsidR="00830DCD" w:rsidRPr="00733BBD">
        <w:rPr>
          <w:color w:val="auto"/>
          <w:szCs w:val="24"/>
        </w:rPr>
        <w:t>en curso</w:t>
      </w:r>
      <w:r w:rsidRPr="00733BBD">
        <w:rPr>
          <w:color w:val="auto"/>
          <w:szCs w:val="24"/>
        </w:rPr>
        <w:t>, se turn</w:t>
      </w:r>
      <w:r w:rsidR="00830DCD" w:rsidRPr="00733BBD">
        <w:rPr>
          <w:color w:val="auto"/>
          <w:szCs w:val="24"/>
        </w:rPr>
        <w:t>ó</w:t>
      </w:r>
      <w:r w:rsidRPr="00733BBD">
        <w:rPr>
          <w:color w:val="auto"/>
          <w:szCs w:val="24"/>
        </w:rPr>
        <w:t xml:space="preserve"> a esta Comisión Permanente de </w:t>
      </w:r>
      <w:bookmarkStart w:id="0" w:name="_Hlk36140871"/>
      <w:r w:rsidR="001D5481" w:rsidRPr="00733BBD">
        <w:rPr>
          <w:color w:val="auto"/>
          <w:szCs w:val="24"/>
        </w:rPr>
        <w:t>Presupuesto, Patrimonio Estatal y Municipal</w:t>
      </w:r>
      <w:bookmarkEnd w:id="0"/>
      <w:r w:rsidR="004D3B59">
        <w:rPr>
          <w:color w:val="auto"/>
          <w:szCs w:val="24"/>
        </w:rPr>
        <w:t>,</w:t>
      </w:r>
      <w:r w:rsidR="00200049" w:rsidRPr="00200049">
        <w:rPr>
          <w:color w:val="auto"/>
          <w:szCs w:val="24"/>
        </w:rPr>
        <w:t xml:space="preserve"> para su estudio, análisis y dictamen respectivo</w:t>
      </w:r>
      <w:r w:rsidR="00200049">
        <w:rPr>
          <w:color w:val="auto"/>
          <w:szCs w:val="24"/>
        </w:rPr>
        <w:t>,</w:t>
      </w:r>
      <w:r w:rsidR="004D3B59">
        <w:rPr>
          <w:color w:val="auto"/>
          <w:szCs w:val="24"/>
        </w:rPr>
        <w:t xml:space="preserve"> </w:t>
      </w:r>
      <w:r w:rsidR="00424660">
        <w:rPr>
          <w:color w:val="auto"/>
          <w:szCs w:val="24"/>
        </w:rPr>
        <w:t xml:space="preserve">la </w:t>
      </w:r>
      <w:r w:rsidR="004D3B59">
        <w:rPr>
          <w:color w:val="auto"/>
          <w:szCs w:val="24"/>
        </w:rPr>
        <w:t>i</w:t>
      </w:r>
      <w:r w:rsidR="004D3B59" w:rsidRPr="004D3B59">
        <w:rPr>
          <w:color w:val="auto"/>
          <w:szCs w:val="24"/>
        </w:rPr>
        <w:t xml:space="preserve">niciativa </w:t>
      </w:r>
      <w:r w:rsidR="00993178" w:rsidRPr="00993178">
        <w:rPr>
          <w:color w:val="auto"/>
          <w:szCs w:val="24"/>
        </w:rPr>
        <w:t xml:space="preserve">de Decreto </w:t>
      </w:r>
      <w:r w:rsidR="00196681" w:rsidRPr="00196681">
        <w:rPr>
          <w:color w:val="auto"/>
          <w:szCs w:val="24"/>
        </w:rPr>
        <w:t xml:space="preserve">por el que se autoriza la donación de un bien inmueble del patrimonio estatal a favor del </w:t>
      </w:r>
      <w:r w:rsidR="00D504C8">
        <w:rPr>
          <w:color w:val="auto"/>
          <w:szCs w:val="24"/>
        </w:rPr>
        <w:t>Ayuntamiento de Izamal, Yucatán</w:t>
      </w:r>
      <w:r w:rsidR="004D3B59">
        <w:rPr>
          <w:color w:val="auto"/>
          <w:szCs w:val="24"/>
        </w:rPr>
        <w:t xml:space="preserve">, suscrita por </w:t>
      </w:r>
      <w:r w:rsidR="00196681">
        <w:rPr>
          <w:color w:val="auto"/>
          <w:szCs w:val="24"/>
        </w:rPr>
        <w:t>el</w:t>
      </w:r>
      <w:r w:rsidR="00993178" w:rsidRPr="00993178">
        <w:rPr>
          <w:color w:val="auto"/>
          <w:szCs w:val="24"/>
        </w:rPr>
        <w:t xml:space="preserve"> </w:t>
      </w:r>
      <w:r w:rsidR="00196681" w:rsidRPr="00196681">
        <w:rPr>
          <w:color w:val="auto"/>
          <w:szCs w:val="24"/>
        </w:rPr>
        <w:t>Mtro. Joaquín Jesús Díaz Mena y Mtro. Omar David Pérez Avilés, Gobernador del Estado de Yucatán y Secretario General de Gobierno, respectivamente</w:t>
      </w:r>
      <w:r w:rsidR="004D3B59" w:rsidRPr="004D3B59">
        <w:rPr>
          <w:color w:val="auto"/>
          <w:szCs w:val="24"/>
        </w:rPr>
        <w:t>.</w:t>
      </w:r>
    </w:p>
    <w:p w14:paraId="3F3BD1DA" w14:textId="77777777" w:rsidR="004D3B59" w:rsidRPr="00733BBD" w:rsidRDefault="004D3B59" w:rsidP="00E1141F">
      <w:pPr>
        <w:spacing w:after="0" w:line="360" w:lineRule="auto"/>
        <w:ind w:left="0" w:right="62" w:firstLine="708"/>
        <w:rPr>
          <w:color w:val="auto"/>
          <w:szCs w:val="24"/>
        </w:rPr>
      </w:pPr>
    </w:p>
    <w:p w14:paraId="67499D84" w14:textId="07E3F2AA" w:rsidR="0028596B" w:rsidRDefault="0028596B" w:rsidP="00E1141F">
      <w:pPr>
        <w:spacing w:after="0" w:line="360" w:lineRule="auto"/>
        <w:ind w:left="0" w:right="62" w:firstLine="708"/>
        <w:rPr>
          <w:color w:val="auto"/>
          <w:szCs w:val="24"/>
        </w:rPr>
      </w:pPr>
      <w:r w:rsidRPr="00733BBD">
        <w:rPr>
          <w:color w:val="auto"/>
          <w:szCs w:val="24"/>
        </w:rPr>
        <w:t>L</w:t>
      </w:r>
      <w:r w:rsidR="00C63CF4" w:rsidRPr="00733BBD">
        <w:rPr>
          <w:color w:val="auto"/>
          <w:szCs w:val="24"/>
        </w:rPr>
        <w:t>a</w:t>
      </w:r>
      <w:r w:rsidRPr="00733BBD">
        <w:rPr>
          <w:color w:val="auto"/>
          <w:szCs w:val="24"/>
        </w:rPr>
        <w:t>s</w:t>
      </w:r>
      <w:r w:rsidR="00C63CF4" w:rsidRPr="00733BBD">
        <w:rPr>
          <w:color w:val="auto"/>
          <w:szCs w:val="24"/>
        </w:rPr>
        <w:t xml:space="preserve"> diputadas y</w:t>
      </w:r>
      <w:r w:rsidR="00943134">
        <w:rPr>
          <w:color w:val="auto"/>
          <w:szCs w:val="24"/>
        </w:rPr>
        <w:t xml:space="preserve"> diputados integrantes de esta C</w:t>
      </w:r>
      <w:r w:rsidRPr="00733BBD">
        <w:rPr>
          <w:color w:val="auto"/>
          <w:szCs w:val="24"/>
        </w:rPr>
        <w:t xml:space="preserve">omisión </w:t>
      </w:r>
      <w:r w:rsidR="00943134">
        <w:rPr>
          <w:color w:val="auto"/>
          <w:szCs w:val="24"/>
        </w:rPr>
        <w:t>P</w:t>
      </w:r>
      <w:r w:rsidRPr="00733BBD">
        <w:rPr>
          <w:color w:val="auto"/>
          <w:szCs w:val="24"/>
        </w:rPr>
        <w:t xml:space="preserve">ermanente, en los trabajos de estudio y análisis de la </w:t>
      </w:r>
      <w:r w:rsidR="008D7AA3" w:rsidRPr="00733BBD">
        <w:rPr>
          <w:color w:val="auto"/>
          <w:szCs w:val="24"/>
        </w:rPr>
        <w:t>solicitud</w:t>
      </w:r>
      <w:r w:rsidRPr="00733BBD">
        <w:rPr>
          <w:color w:val="auto"/>
          <w:szCs w:val="24"/>
        </w:rPr>
        <w:t xml:space="preserve"> antes mencionada, tomamos en consideración los siguientes,</w:t>
      </w:r>
      <w:r w:rsidR="00830DCD" w:rsidRPr="00733BBD">
        <w:rPr>
          <w:color w:val="auto"/>
          <w:szCs w:val="24"/>
        </w:rPr>
        <w:t xml:space="preserve"> </w:t>
      </w:r>
    </w:p>
    <w:p w14:paraId="6CE6EBE2" w14:textId="77777777" w:rsidR="00BD4C86" w:rsidRPr="00733BBD" w:rsidRDefault="00BD4C86" w:rsidP="00E1141F">
      <w:pPr>
        <w:spacing w:after="0" w:line="360" w:lineRule="auto"/>
        <w:ind w:left="0" w:right="62" w:firstLine="708"/>
        <w:rPr>
          <w:color w:val="auto"/>
          <w:szCs w:val="24"/>
        </w:rPr>
      </w:pPr>
    </w:p>
    <w:p w14:paraId="0CA2C578" w14:textId="77777777" w:rsidR="00623115" w:rsidRDefault="00623115" w:rsidP="00E1141F">
      <w:pPr>
        <w:spacing w:after="0" w:line="360" w:lineRule="auto"/>
        <w:ind w:left="0" w:right="62" w:firstLine="0"/>
        <w:jc w:val="center"/>
        <w:rPr>
          <w:b/>
          <w:color w:val="auto"/>
          <w:szCs w:val="24"/>
          <w:lang w:val="pt-BR"/>
        </w:rPr>
      </w:pPr>
    </w:p>
    <w:p w14:paraId="004F38EB" w14:textId="35FB8179" w:rsidR="0028596B" w:rsidRPr="00733BBD" w:rsidRDefault="004D055E" w:rsidP="00E1141F">
      <w:pPr>
        <w:spacing w:after="0" w:line="360" w:lineRule="auto"/>
        <w:ind w:left="0" w:right="62" w:firstLine="0"/>
        <w:jc w:val="center"/>
        <w:rPr>
          <w:b/>
          <w:color w:val="auto"/>
          <w:szCs w:val="24"/>
          <w:lang w:val="pt-BR"/>
        </w:rPr>
      </w:pPr>
      <w:r>
        <w:rPr>
          <w:b/>
          <w:color w:val="auto"/>
          <w:szCs w:val="24"/>
          <w:lang w:val="pt-BR"/>
        </w:rPr>
        <w:lastRenderedPageBreak/>
        <w:t>A N T E C E D E N T E S</w:t>
      </w:r>
    </w:p>
    <w:p w14:paraId="71F438A8" w14:textId="77777777" w:rsidR="00BD4C86" w:rsidRDefault="00BD4C86" w:rsidP="00BD4C86">
      <w:pPr>
        <w:spacing w:after="0" w:line="360" w:lineRule="auto"/>
        <w:ind w:left="0" w:right="62" w:firstLine="0"/>
        <w:rPr>
          <w:color w:val="auto"/>
          <w:szCs w:val="24"/>
          <w:lang w:val="pt-BR"/>
        </w:rPr>
      </w:pPr>
    </w:p>
    <w:p w14:paraId="55AD9EE6" w14:textId="25CE3935" w:rsidR="00925F3A" w:rsidRDefault="00667A41" w:rsidP="00C15B65">
      <w:pPr>
        <w:spacing w:after="0" w:line="360" w:lineRule="auto"/>
        <w:ind w:left="0" w:right="62" w:firstLine="0"/>
        <w:rPr>
          <w:color w:val="auto"/>
          <w:szCs w:val="24"/>
          <w:lang w:val="es-ES"/>
        </w:rPr>
      </w:pPr>
      <w:r w:rsidRPr="00733BBD">
        <w:rPr>
          <w:b/>
          <w:color w:val="auto"/>
          <w:szCs w:val="24"/>
        </w:rPr>
        <w:t>PRIMERO.</w:t>
      </w:r>
      <w:r w:rsidR="00BF0468" w:rsidRPr="00733BBD">
        <w:rPr>
          <w:b/>
          <w:color w:val="auto"/>
          <w:szCs w:val="24"/>
        </w:rPr>
        <w:t xml:space="preserve"> </w:t>
      </w:r>
      <w:r w:rsidR="00925F3A">
        <w:rPr>
          <w:color w:val="auto"/>
          <w:szCs w:val="24"/>
          <w:lang w:val="es-ES"/>
        </w:rPr>
        <w:t xml:space="preserve">En fecha </w:t>
      </w:r>
      <w:r w:rsidR="00993178">
        <w:rPr>
          <w:color w:val="auto"/>
          <w:szCs w:val="24"/>
          <w:lang w:val="es-ES"/>
        </w:rPr>
        <w:t>1</w:t>
      </w:r>
      <w:r w:rsidR="00D504C8">
        <w:rPr>
          <w:color w:val="auto"/>
          <w:szCs w:val="24"/>
          <w:lang w:val="es-ES"/>
        </w:rPr>
        <w:t>9</w:t>
      </w:r>
      <w:r w:rsidR="00925F3A">
        <w:rPr>
          <w:color w:val="auto"/>
          <w:szCs w:val="24"/>
          <w:lang w:val="es-ES"/>
        </w:rPr>
        <w:t xml:space="preserve"> de </w:t>
      </w:r>
      <w:r w:rsidR="00D504C8">
        <w:rPr>
          <w:color w:val="auto"/>
          <w:szCs w:val="24"/>
          <w:lang w:val="es-ES"/>
        </w:rPr>
        <w:t>agosto</w:t>
      </w:r>
      <w:r w:rsidR="00925F3A" w:rsidRPr="00925F3A">
        <w:rPr>
          <w:color w:val="auto"/>
          <w:szCs w:val="24"/>
          <w:lang w:val="es-ES"/>
        </w:rPr>
        <w:t xml:space="preserve"> del presente año, </w:t>
      </w:r>
      <w:r w:rsidR="00196681" w:rsidRPr="00196681">
        <w:rPr>
          <w:color w:val="auto"/>
          <w:szCs w:val="24"/>
          <w:lang w:val="es-ES"/>
        </w:rPr>
        <w:t xml:space="preserve">los </w:t>
      </w:r>
      <w:r w:rsidR="00196681" w:rsidRPr="00196681">
        <w:rPr>
          <w:color w:val="auto"/>
          <w:szCs w:val="24"/>
        </w:rPr>
        <w:t xml:space="preserve">ciudadanos, Mtro. Joaquín Jesús Díaz Mena y el Mtro. Omar David Pérez Avilés, Gobernador y </w:t>
      </w:r>
      <w:proofErr w:type="gramStart"/>
      <w:r w:rsidR="00196681" w:rsidRPr="00196681">
        <w:rPr>
          <w:color w:val="auto"/>
          <w:szCs w:val="24"/>
        </w:rPr>
        <w:t>Secretario General</w:t>
      </w:r>
      <w:proofErr w:type="gramEnd"/>
      <w:r w:rsidR="00196681" w:rsidRPr="00196681">
        <w:rPr>
          <w:color w:val="auto"/>
          <w:szCs w:val="24"/>
        </w:rPr>
        <w:t xml:space="preserve"> de Gobierno, </w:t>
      </w:r>
      <w:r w:rsidR="004A5A7F" w:rsidRPr="00196681">
        <w:rPr>
          <w:color w:val="auto"/>
          <w:szCs w:val="24"/>
        </w:rPr>
        <w:t>respectivamente</w:t>
      </w:r>
      <w:r w:rsidR="004A5A7F">
        <w:rPr>
          <w:color w:val="auto"/>
          <w:szCs w:val="24"/>
        </w:rPr>
        <w:t xml:space="preserve">, </w:t>
      </w:r>
      <w:r w:rsidR="004A5A7F" w:rsidRPr="00925F3A">
        <w:rPr>
          <w:color w:val="auto"/>
          <w:szCs w:val="24"/>
          <w:lang w:val="es-ES"/>
        </w:rPr>
        <w:t>presentaron</w:t>
      </w:r>
      <w:r w:rsidR="00810D1E">
        <w:rPr>
          <w:color w:val="auto"/>
          <w:szCs w:val="24"/>
          <w:lang w:val="es-ES"/>
        </w:rPr>
        <w:t xml:space="preserve"> ante esta Soberanía, la i</w:t>
      </w:r>
      <w:r w:rsidR="00925F3A" w:rsidRPr="00925F3A">
        <w:rPr>
          <w:color w:val="auto"/>
          <w:szCs w:val="24"/>
          <w:lang w:val="es-ES"/>
        </w:rPr>
        <w:t xml:space="preserve">niciativa de Decreto </w:t>
      </w:r>
      <w:r w:rsidR="00D504C8">
        <w:rPr>
          <w:color w:val="auto"/>
          <w:szCs w:val="24"/>
          <w:lang w:val="es-ES"/>
        </w:rPr>
        <w:t>anteriormente señalada</w:t>
      </w:r>
      <w:r w:rsidR="00925F3A">
        <w:rPr>
          <w:color w:val="auto"/>
          <w:szCs w:val="24"/>
        </w:rPr>
        <w:t>.</w:t>
      </w:r>
      <w:r w:rsidR="00993178">
        <w:rPr>
          <w:color w:val="auto"/>
          <w:szCs w:val="24"/>
        </w:rPr>
        <w:t xml:space="preserve"> </w:t>
      </w:r>
    </w:p>
    <w:p w14:paraId="61C3CC4D" w14:textId="77777777" w:rsidR="00925F3A" w:rsidRPr="00925F3A" w:rsidRDefault="00925F3A" w:rsidP="00925F3A">
      <w:pPr>
        <w:spacing w:after="0" w:line="360" w:lineRule="auto"/>
        <w:ind w:left="0" w:right="62" w:firstLine="708"/>
        <w:rPr>
          <w:b/>
          <w:color w:val="auto"/>
          <w:szCs w:val="24"/>
          <w:lang w:val="es-ES"/>
        </w:rPr>
      </w:pPr>
    </w:p>
    <w:p w14:paraId="07ED0D18" w14:textId="4326F938" w:rsidR="002A36E4" w:rsidRDefault="00993178" w:rsidP="000E5918">
      <w:pPr>
        <w:spacing w:after="0" w:line="360" w:lineRule="auto"/>
        <w:ind w:left="0" w:right="62" w:firstLine="708"/>
        <w:rPr>
          <w:iCs/>
          <w:color w:val="auto"/>
          <w:szCs w:val="24"/>
          <w:lang w:val="es-ES"/>
        </w:rPr>
      </w:pPr>
      <w:r>
        <w:rPr>
          <w:iCs/>
          <w:color w:val="auto"/>
          <w:szCs w:val="24"/>
          <w:lang w:val="es-ES"/>
        </w:rPr>
        <w:t xml:space="preserve">En la parte correspondiente a la exposición de motivos, </w:t>
      </w:r>
      <w:r w:rsidR="00196681">
        <w:rPr>
          <w:iCs/>
          <w:color w:val="auto"/>
          <w:szCs w:val="24"/>
          <w:lang w:val="es-ES"/>
        </w:rPr>
        <w:t>quienes</w:t>
      </w:r>
      <w:r w:rsidR="00925F3A" w:rsidRPr="00925F3A">
        <w:rPr>
          <w:iCs/>
          <w:color w:val="auto"/>
          <w:szCs w:val="24"/>
          <w:lang w:val="es-ES"/>
        </w:rPr>
        <w:t xml:space="preserve"> suscriben la iniciativa citada, manifestaron lo siguiente</w:t>
      </w:r>
      <w:r>
        <w:rPr>
          <w:iCs/>
          <w:color w:val="auto"/>
          <w:szCs w:val="24"/>
          <w:lang w:val="es-ES"/>
        </w:rPr>
        <w:t xml:space="preserve">: </w:t>
      </w:r>
    </w:p>
    <w:p w14:paraId="5E7965A8" w14:textId="77777777" w:rsidR="00993178" w:rsidRPr="00196681" w:rsidRDefault="00993178" w:rsidP="00993178">
      <w:pPr>
        <w:spacing w:after="0" w:line="240" w:lineRule="auto"/>
        <w:ind w:left="0" w:right="62" w:firstLine="708"/>
        <w:rPr>
          <w:color w:val="auto"/>
          <w:sz w:val="20"/>
          <w:szCs w:val="20"/>
        </w:rPr>
      </w:pPr>
    </w:p>
    <w:p w14:paraId="0299DEA9" w14:textId="77777777" w:rsidR="00307993" w:rsidRDefault="00993178" w:rsidP="00307993">
      <w:pPr>
        <w:spacing w:after="0" w:line="240" w:lineRule="auto"/>
        <w:ind w:left="567" w:right="488" w:firstLine="0"/>
        <w:rPr>
          <w:i/>
          <w:color w:val="auto"/>
          <w:sz w:val="20"/>
          <w:szCs w:val="20"/>
        </w:rPr>
      </w:pPr>
      <w:r w:rsidRPr="00993178">
        <w:rPr>
          <w:i/>
          <w:color w:val="auto"/>
          <w:sz w:val="20"/>
          <w:szCs w:val="20"/>
        </w:rPr>
        <w:t>“</w:t>
      </w:r>
      <w:r w:rsidR="00307993" w:rsidRPr="00307993">
        <w:rPr>
          <w:i/>
          <w:color w:val="auto"/>
          <w:sz w:val="20"/>
          <w:szCs w:val="20"/>
        </w:rPr>
        <w:t>La Constitución Política de los Estados Unidos Mexicanos reconoce, en su artículo 4o, párrafos cuarto y noveno, que toda persona tiene derecho a la protección de la salud y de igual manera que la familia tiene derecho a disfrutar de vivienda adecuada, y que la ley establecerá los instrumentos y apoyos necesarios a fin de alcanzar tal objetivo. Este precepto reconoce el acceso universal a la salud y a la vivienda como un derecho humano fundamental que debe ser garantizado por el Estado, sin discriminación alguna. Al garantizar este derecho, la Constitución obliga a las autoridades a crear las condiciones necesarias para que todas las personas, puedan acceder a servicios de salud y vivienda adecuados. Esta disposición subraya la responsabilidad del Estado mexicano en proveer una atención médica integral, accesible y gratuita, particularmente en aquellas regiones del país donde existen mayores desigualdades en el acceso a la salud y a una vivienda digna.</w:t>
      </w:r>
    </w:p>
    <w:p w14:paraId="30A114B9" w14:textId="77777777" w:rsidR="00307993" w:rsidRPr="00307993" w:rsidRDefault="00307993" w:rsidP="00307993">
      <w:pPr>
        <w:spacing w:after="0" w:line="240" w:lineRule="auto"/>
        <w:ind w:left="567" w:right="488" w:firstLine="0"/>
        <w:rPr>
          <w:i/>
          <w:color w:val="auto"/>
          <w:sz w:val="20"/>
          <w:szCs w:val="20"/>
        </w:rPr>
      </w:pPr>
    </w:p>
    <w:p w14:paraId="63FFA706"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 xml:space="preserve">De igual manera y de acuerdo con el artículo 2 de la Ley de Vivienda, se considera vivienda adecuada, aquella que cuente con accesibilidad; adecuación cultural; asequibilidad; disponibilidad de servicios, materiales, instalaciones e infraestructura; habitabilidad; seguridad en la tenencia y ubicación. </w:t>
      </w:r>
    </w:p>
    <w:p w14:paraId="03BE25D7" w14:textId="77777777" w:rsidR="00307993" w:rsidRPr="00307993" w:rsidRDefault="00307993" w:rsidP="00307993">
      <w:pPr>
        <w:spacing w:after="0" w:line="240" w:lineRule="auto"/>
        <w:ind w:left="567" w:right="488" w:firstLine="0"/>
        <w:rPr>
          <w:i/>
          <w:color w:val="auto"/>
          <w:sz w:val="20"/>
          <w:szCs w:val="20"/>
        </w:rPr>
      </w:pPr>
    </w:p>
    <w:p w14:paraId="61B782C6"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Del mismo modo, el artículo 3 de la Ley de Vivienda del Estado de Yucatán establece que todos los habitantes del estado tienen el derecho humano de disfrutar de una vivienda adecuada, asequible y con acceso a infraestructura, materiales, instalaciones, equipamiento y servicios básicos, que cumpla con los criterios en la prevención de desastres naturales y protección ante los diversos factores climáticos y peligros estructurales, así como a que se les brinde seguridad jurídica en lo relativo a su propiedad o legítima posesión y se les permita el disfrute de la intimidad e integración social y urbana.</w:t>
      </w:r>
    </w:p>
    <w:p w14:paraId="0FC7CAC4" w14:textId="77777777" w:rsidR="00307993" w:rsidRPr="00307993" w:rsidRDefault="00307993" w:rsidP="00307993">
      <w:pPr>
        <w:spacing w:after="0" w:line="240" w:lineRule="auto"/>
        <w:ind w:left="567" w:right="488" w:firstLine="0"/>
        <w:rPr>
          <w:i/>
          <w:color w:val="auto"/>
          <w:sz w:val="20"/>
          <w:szCs w:val="20"/>
        </w:rPr>
      </w:pPr>
    </w:p>
    <w:p w14:paraId="5820BE7E"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 xml:space="preserve">Ahora bien, la Ley del Seguro Social establece, en su artículo 2, que la seguridad social tiene por finalidad garantizar el derecho a la salud, la asistencia médica, la protección de los medios de subsistencia y los servicios sociales necesarios para el bienestar individual </w:t>
      </w:r>
      <w:r w:rsidRPr="00307993">
        <w:rPr>
          <w:i/>
          <w:color w:val="auto"/>
          <w:sz w:val="20"/>
          <w:szCs w:val="20"/>
        </w:rPr>
        <w:lastRenderedPageBreak/>
        <w:t>y colectivo, así como el otorgamiento de una pensión que, en su caso y previo cumplimiento de los requisitos legales, será garantizada por el Estado, asegurando la igualdad de derechos y trato sin discriminación por razones de género.</w:t>
      </w:r>
    </w:p>
    <w:p w14:paraId="507FFB60" w14:textId="77777777" w:rsidR="00307993" w:rsidRPr="00307993" w:rsidRDefault="00307993" w:rsidP="00307993">
      <w:pPr>
        <w:spacing w:after="0" w:line="240" w:lineRule="auto"/>
        <w:ind w:left="567" w:right="488" w:firstLine="0"/>
        <w:rPr>
          <w:i/>
          <w:color w:val="auto"/>
          <w:sz w:val="20"/>
          <w:szCs w:val="20"/>
        </w:rPr>
      </w:pPr>
    </w:p>
    <w:p w14:paraId="7B38DC6F"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En relación con lo anterior, cabe señalar que las instituciones públicas necesitan de recursos humanos, financieros, materiales y tecnológicos para entregar los bienes y prestar los servicios que, en conjunto, contribuyan a satisfacer las demandas y necesidades sociales.</w:t>
      </w:r>
    </w:p>
    <w:p w14:paraId="76C585DF" w14:textId="77777777" w:rsidR="00307993" w:rsidRPr="00307993" w:rsidRDefault="00307993" w:rsidP="00307993">
      <w:pPr>
        <w:spacing w:after="0" w:line="240" w:lineRule="auto"/>
        <w:ind w:left="567" w:right="488" w:firstLine="0"/>
        <w:rPr>
          <w:i/>
          <w:color w:val="auto"/>
          <w:sz w:val="20"/>
          <w:szCs w:val="20"/>
        </w:rPr>
      </w:pPr>
    </w:p>
    <w:p w14:paraId="4F6D8768"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En ese orden de ideas, la Ley de Bienes del Estado de Yucatán es la norma vigente que, de conformidad con su artículo 1, regula el régimen del conjunto de bienes muebles e inmuebles que integran el patrimonio del Estado y de sus municipios, así como los derechos y las obligaciones derivados de esta propiedad y su forma de adquisición o asignación.</w:t>
      </w:r>
    </w:p>
    <w:p w14:paraId="2C1AB2C0" w14:textId="77777777" w:rsidR="00307993" w:rsidRPr="00307993" w:rsidRDefault="00307993" w:rsidP="00307993">
      <w:pPr>
        <w:spacing w:after="0" w:line="240" w:lineRule="auto"/>
        <w:ind w:left="567" w:right="488" w:firstLine="0"/>
        <w:rPr>
          <w:i/>
          <w:color w:val="auto"/>
          <w:sz w:val="20"/>
          <w:szCs w:val="20"/>
        </w:rPr>
      </w:pPr>
    </w:p>
    <w:p w14:paraId="37F08F00"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Así, la referida ley local dispone, en su artículo 15, que el patrimonio estatal está conformado por el conjunto de bienes muebles e inmuebles del dominio público y del dominio privado, cuya propiedad corresponde a los Poderes Legislativo, Ejecutivo y Judicial, los organismos autónomos y los municipios del estado.</w:t>
      </w:r>
    </w:p>
    <w:p w14:paraId="47288679" w14:textId="77777777" w:rsidR="00307993" w:rsidRPr="00307993" w:rsidRDefault="00307993" w:rsidP="00307993">
      <w:pPr>
        <w:spacing w:after="0" w:line="240" w:lineRule="auto"/>
        <w:ind w:left="567" w:right="488" w:firstLine="0"/>
        <w:rPr>
          <w:i/>
          <w:color w:val="auto"/>
          <w:sz w:val="20"/>
          <w:szCs w:val="20"/>
        </w:rPr>
      </w:pPr>
    </w:p>
    <w:p w14:paraId="22AAD442"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Con respecto a los bienes sujetos al régimen del dominio público, la ley local antes mencionada determina, en términos de su artículo 16, que son los bienes de uso común, los bienes destinados a un servicio público y los monumentos históricos o artísticos, muebles e inmuebles, entre otros.</w:t>
      </w:r>
    </w:p>
    <w:p w14:paraId="5253E9F2" w14:textId="77777777" w:rsidR="00307993" w:rsidRPr="00307993" w:rsidRDefault="00307993" w:rsidP="00307993">
      <w:pPr>
        <w:spacing w:after="0" w:line="240" w:lineRule="auto"/>
        <w:ind w:left="567" w:right="488" w:firstLine="0"/>
        <w:rPr>
          <w:i/>
          <w:color w:val="auto"/>
          <w:sz w:val="20"/>
          <w:szCs w:val="20"/>
        </w:rPr>
      </w:pPr>
    </w:p>
    <w:p w14:paraId="0E9DB8FA"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En este punto, cabe destacar que, de acuerdo con el artículo 17 de la ley local en comento, los bienes del dominio público del estado y de los municipios son inalienables, imprescriptibles e inembargables, entre otras características.</w:t>
      </w:r>
    </w:p>
    <w:p w14:paraId="33F6FAA2" w14:textId="77777777" w:rsidR="00307993" w:rsidRPr="00307993" w:rsidRDefault="00307993" w:rsidP="00307993">
      <w:pPr>
        <w:spacing w:after="0" w:line="240" w:lineRule="auto"/>
        <w:ind w:left="567" w:right="488" w:firstLine="0"/>
        <w:rPr>
          <w:i/>
          <w:color w:val="auto"/>
          <w:sz w:val="20"/>
          <w:szCs w:val="20"/>
        </w:rPr>
      </w:pPr>
    </w:p>
    <w:p w14:paraId="53CE0FDB"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 xml:space="preserve">El artículo 20 de la ley referida establece que los bienes del dominio público de uso común son aquellos que pueden ser aprovechados por los habitantes del estado y de los municipios, sin más limitaciones y restricciones que las establecidas por las leyes y los reglamentos aplicables en la materia. </w:t>
      </w:r>
    </w:p>
    <w:p w14:paraId="2025ECE9" w14:textId="77777777" w:rsidR="00307993" w:rsidRPr="00307993" w:rsidRDefault="00307993" w:rsidP="00307993">
      <w:pPr>
        <w:spacing w:after="0" w:line="240" w:lineRule="auto"/>
        <w:ind w:left="567" w:right="488" w:firstLine="0"/>
        <w:rPr>
          <w:i/>
          <w:color w:val="auto"/>
          <w:sz w:val="20"/>
          <w:szCs w:val="20"/>
        </w:rPr>
      </w:pPr>
    </w:p>
    <w:p w14:paraId="234337E0"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Por su parte, el artículo 21 de dicha ley local dispone que los bienes del dominio público destinados a un servicio público son aquellos que utilizan para el desarrollo de sus funciones los Poderes Ejecutivo, Legislativo y Judicial, los organismos autónomos y los municipios, o los que se destinen para la prestación de servicios públicos o las actividades equiparables a éstos.</w:t>
      </w:r>
    </w:p>
    <w:p w14:paraId="61943DBD" w14:textId="77777777" w:rsidR="00307993" w:rsidRPr="00307993" w:rsidRDefault="00307993" w:rsidP="00307993">
      <w:pPr>
        <w:spacing w:after="0" w:line="240" w:lineRule="auto"/>
        <w:ind w:left="567" w:right="488" w:firstLine="0"/>
        <w:rPr>
          <w:i/>
          <w:color w:val="auto"/>
          <w:sz w:val="20"/>
          <w:szCs w:val="20"/>
        </w:rPr>
      </w:pPr>
    </w:p>
    <w:p w14:paraId="64C354C1"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t>Ahora bien, en cuanto a los bienes sujetos al régimen del dominio privado, la multicitada ley local prevé, de conformidad con su artículo 28, que son aquellos muebles o inmuebles que, siendo propiedad del estado o de los municipios, no están destinados al uso común ni a un servicio público, y su adquisición, su naturaleza y sus derechos se rigen por esta ley y las demás disposiciones legales supletorias del derecho privado y administrativo.</w:t>
      </w:r>
    </w:p>
    <w:p w14:paraId="27AAD9EE" w14:textId="77777777" w:rsidR="00307993" w:rsidRPr="00307993" w:rsidRDefault="00307993" w:rsidP="00307993">
      <w:pPr>
        <w:spacing w:after="0" w:line="240" w:lineRule="auto"/>
        <w:ind w:left="567" w:right="488" w:firstLine="0"/>
        <w:rPr>
          <w:i/>
          <w:color w:val="auto"/>
          <w:sz w:val="20"/>
          <w:szCs w:val="20"/>
        </w:rPr>
      </w:pPr>
    </w:p>
    <w:p w14:paraId="34975BC9" w14:textId="77777777" w:rsidR="00307993" w:rsidRDefault="00307993" w:rsidP="00307993">
      <w:pPr>
        <w:spacing w:after="0" w:line="240" w:lineRule="auto"/>
        <w:ind w:left="567" w:right="488" w:firstLine="0"/>
        <w:rPr>
          <w:i/>
          <w:color w:val="auto"/>
          <w:sz w:val="20"/>
          <w:szCs w:val="20"/>
        </w:rPr>
      </w:pPr>
      <w:r w:rsidRPr="00307993">
        <w:rPr>
          <w:i/>
          <w:color w:val="auto"/>
          <w:sz w:val="20"/>
          <w:szCs w:val="20"/>
        </w:rPr>
        <w:lastRenderedPageBreak/>
        <w:t xml:space="preserve">En este sentido, el artículo 32, fracción V, de la citada ley determina que los bienes del dominio privado del patrimonio del estado y de los municipios podrán ser objeto de transmisión de dominio por la vía de donación, en favor de la Federación, del Estado o de los municipios, siempre que dichos bienes se destinen a la prestación de servicios públicos. Asimismo, la propia fracción establece que, cuando el donante sea el Estado, deberá obtenerse previamente la aprobación del Congreso. </w:t>
      </w:r>
    </w:p>
    <w:p w14:paraId="5D817274" w14:textId="77777777" w:rsidR="00307993" w:rsidRPr="00307993" w:rsidRDefault="00307993" w:rsidP="00307993">
      <w:pPr>
        <w:spacing w:after="0" w:line="240" w:lineRule="auto"/>
        <w:ind w:left="567" w:right="488" w:firstLine="0"/>
        <w:rPr>
          <w:i/>
          <w:color w:val="auto"/>
          <w:sz w:val="20"/>
          <w:szCs w:val="20"/>
        </w:rPr>
      </w:pPr>
    </w:p>
    <w:p w14:paraId="34CF4B1A" w14:textId="48B9336E" w:rsidR="0096080A" w:rsidRDefault="00307993" w:rsidP="00307993">
      <w:pPr>
        <w:spacing w:after="0" w:line="240" w:lineRule="auto"/>
        <w:ind w:left="567" w:right="488" w:firstLine="0"/>
        <w:rPr>
          <w:i/>
          <w:color w:val="auto"/>
          <w:sz w:val="20"/>
          <w:szCs w:val="20"/>
        </w:rPr>
      </w:pPr>
      <w:r w:rsidRPr="00307993">
        <w:rPr>
          <w:i/>
          <w:color w:val="auto"/>
          <w:sz w:val="20"/>
          <w:szCs w:val="20"/>
        </w:rPr>
        <w:t>Finalmente, no se debe soslayar el hecho de que, en términos de los artículos 25, párrafo primero, y 50 de la aludida ley local, los Poderes Ejecutivo, Legislativo y Judicial, los organismos autónomos y los municipios podrán realizar, con los bienes inmuebles del dominio público que sean de uso común o que estén destinados a un servicio público, los actos jurídicos previstos en el artículo 32 de dicha ley, siempre que conste previamente un acuerdo de desincorporación y se cumplan los requisitos necesarios para el acto jurídico que se pretenda realizar con estos bienes.</w:t>
      </w:r>
    </w:p>
    <w:p w14:paraId="0B43DB36" w14:textId="4A9A4213" w:rsidR="00925F3A" w:rsidRDefault="0096080A" w:rsidP="00993178">
      <w:pPr>
        <w:spacing w:after="0" w:line="240" w:lineRule="auto"/>
        <w:ind w:left="567" w:right="488" w:firstLine="0"/>
        <w:rPr>
          <w:i/>
          <w:color w:val="auto"/>
          <w:sz w:val="20"/>
          <w:szCs w:val="20"/>
        </w:rPr>
      </w:pPr>
      <w:r>
        <w:rPr>
          <w:i/>
          <w:color w:val="auto"/>
          <w:sz w:val="20"/>
          <w:szCs w:val="20"/>
        </w:rPr>
        <w:t>.</w:t>
      </w:r>
      <w:r w:rsidR="00993178" w:rsidRPr="00993178">
        <w:rPr>
          <w:i/>
          <w:color w:val="auto"/>
          <w:sz w:val="20"/>
          <w:szCs w:val="20"/>
        </w:rPr>
        <w:t>.</w:t>
      </w:r>
      <w:r w:rsidR="00925F3A" w:rsidRPr="00993178">
        <w:rPr>
          <w:i/>
          <w:color w:val="auto"/>
          <w:sz w:val="20"/>
          <w:szCs w:val="20"/>
        </w:rPr>
        <w:t>.</w:t>
      </w:r>
      <w:r>
        <w:rPr>
          <w:i/>
          <w:color w:val="auto"/>
          <w:sz w:val="20"/>
          <w:szCs w:val="20"/>
        </w:rPr>
        <w:t>”</w:t>
      </w:r>
    </w:p>
    <w:p w14:paraId="05CE524F" w14:textId="526976B8" w:rsidR="00D93291" w:rsidRPr="00D93291" w:rsidRDefault="00D93291" w:rsidP="00A51C85">
      <w:pPr>
        <w:spacing w:after="0" w:line="360" w:lineRule="auto"/>
        <w:ind w:left="0" w:right="62" w:firstLine="0"/>
        <w:rPr>
          <w:bCs/>
          <w:color w:val="auto"/>
          <w:szCs w:val="24"/>
        </w:rPr>
      </w:pPr>
      <w:r>
        <w:rPr>
          <w:bCs/>
          <w:color w:val="auto"/>
          <w:szCs w:val="24"/>
        </w:rPr>
        <w:t xml:space="preserve"> </w:t>
      </w:r>
    </w:p>
    <w:p w14:paraId="1B048CC5" w14:textId="2E3D6EBF" w:rsidR="00307993" w:rsidRDefault="00225406" w:rsidP="00A51C85">
      <w:pPr>
        <w:spacing w:after="0" w:line="360" w:lineRule="auto"/>
        <w:ind w:left="0" w:right="62" w:firstLine="0"/>
        <w:rPr>
          <w:color w:val="auto"/>
          <w:szCs w:val="24"/>
          <w:lang w:val="es-ES"/>
        </w:rPr>
      </w:pPr>
      <w:r>
        <w:rPr>
          <w:b/>
          <w:color w:val="auto"/>
          <w:szCs w:val="24"/>
        </w:rPr>
        <w:t>SEGUND</w:t>
      </w:r>
      <w:r w:rsidR="004B5583" w:rsidRPr="00733BBD">
        <w:rPr>
          <w:b/>
          <w:color w:val="auto"/>
          <w:szCs w:val="24"/>
        </w:rPr>
        <w:t xml:space="preserve">O. </w:t>
      </w:r>
      <w:r w:rsidR="00307993">
        <w:rPr>
          <w:bCs/>
          <w:color w:val="auto"/>
          <w:szCs w:val="24"/>
        </w:rPr>
        <w:t xml:space="preserve">Respecto al bien inmueble, </w:t>
      </w:r>
      <w:r w:rsidR="00925F3A" w:rsidRPr="00925F3A">
        <w:rPr>
          <w:color w:val="auto"/>
          <w:szCs w:val="24"/>
          <w:lang w:val="es-ES"/>
        </w:rPr>
        <w:t>objeto de</w:t>
      </w:r>
      <w:r w:rsidR="007F63C9">
        <w:rPr>
          <w:color w:val="auto"/>
          <w:szCs w:val="24"/>
          <w:lang w:val="es-ES"/>
        </w:rPr>
        <w:t xml:space="preserve"> la</w:t>
      </w:r>
      <w:r w:rsidR="00925F3A" w:rsidRPr="00925F3A">
        <w:rPr>
          <w:color w:val="auto"/>
          <w:szCs w:val="24"/>
          <w:lang w:val="es-ES"/>
        </w:rPr>
        <w:t xml:space="preserve"> autorización para la celebración del contrato de traslación de dominio señalado en la iniciativa, </w:t>
      </w:r>
      <w:r w:rsidR="00307993">
        <w:rPr>
          <w:color w:val="auto"/>
          <w:szCs w:val="24"/>
          <w:lang w:val="es-ES"/>
        </w:rPr>
        <w:t xml:space="preserve">se sabe que éste formaba parte de un inmueble adquirido por el Gobierno del estado, </w:t>
      </w:r>
      <w:r w:rsidR="00307993" w:rsidRPr="009D77AD">
        <w:t xml:space="preserve">con el número de tablaje catastral </w:t>
      </w:r>
      <w:r w:rsidR="00307993">
        <w:t>1355</w:t>
      </w:r>
      <w:r w:rsidR="00307993" w:rsidRPr="009D77AD">
        <w:t xml:space="preserve">, </w:t>
      </w:r>
      <w:r w:rsidR="00307993">
        <w:t>de la localidad y municipio de Izamal</w:t>
      </w:r>
      <w:r w:rsidR="00307993" w:rsidRPr="009D77AD">
        <w:t xml:space="preserve">, Yucatán, mediante </w:t>
      </w:r>
      <w:r w:rsidR="00307993">
        <w:t xml:space="preserve">compraventa formalizada </w:t>
      </w:r>
      <w:r w:rsidR="00307993" w:rsidRPr="009D77AD">
        <w:t xml:space="preserve">el </w:t>
      </w:r>
      <w:r w:rsidR="00307993">
        <w:t>día 28 de noviembre del 1975,</w:t>
      </w:r>
      <w:r w:rsidR="00307993" w:rsidRPr="009D77AD">
        <w:t xml:space="preserve"> </w:t>
      </w:r>
      <w:r w:rsidR="00307993">
        <w:t>ante la fe del Abog. Pedro Solís Aznar, Notario Público número 16 de Mérida, Yucatán. D</w:t>
      </w:r>
      <w:r w:rsidR="00307993" w:rsidRPr="009D77AD">
        <w:t xml:space="preserve">icho instrumento obra inscrito en el Registro Público de la Propiedad y del Comercio del Instituto de Seguridad Jurídica Patrimonial de Yucatán bajo el número </w:t>
      </w:r>
      <w:r w:rsidR="00307993">
        <w:t>628088</w:t>
      </w:r>
      <w:r w:rsidR="00307993" w:rsidRPr="009D77AD">
        <w:t xml:space="preserve"> </w:t>
      </w:r>
      <w:r w:rsidR="00307993">
        <w:t xml:space="preserve">y </w:t>
      </w:r>
      <w:r w:rsidR="00307993" w:rsidRPr="009D77AD">
        <w:t xml:space="preserve">folio electrónico </w:t>
      </w:r>
      <w:r w:rsidR="00307993">
        <w:t>862502</w:t>
      </w:r>
      <w:r w:rsidR="00307993" w:rsidRPr="005E2DBA">
        <w:t>.</w:t>
      </w:r>
      <w:r w:rsidR="00307993">
        <w:rPr>
          <w:color w:val="auto"/>
          <w:szCs w:val="24"/>
          <w:lang w:val="es-ES"/>
        </w:rPr>
        <w:t xml:space="preserve">  </w:t>
      </w:r>
    </w:p>
    <w:p w14:paraId="074945E6" w14:textId="6658D899" w:rsidR="00A51C85" w:rsidRDefault="00A51C85" w:rsidP="00A51C85">
      <w:pPr>
        <w:autoSpaceDN w:val="0"/>
        <w:adjustRightInd w:val="0"/>
        <w:spacing w:after="0" w:line="360" w:lineRule="auto"/>
        <w:ind w:left="10" w:right="62" w:firstLine="0"/>
        <w:rPr>
          <w:color w:val="auto"/>
          <w:szCs w:val="24"/>
          <w:lang w:val="es-ES"/>
        </w:rPr>
      </w:pPr>
    </w:p>
    <w:p w14:paraId="140F6EC4" w14:textId="226A269A" w:rsidR="00EE17A3" w:rsidRDefault="0030289A" w:rsidP="00EE17A3">
      <w:pPr>
        <w:autoSpaceDN w:val="0"/>
        <w:adjustRightInd w:val="0"/>
        <w:spacing w:after="0" w:line="360" w:lineRule="auto"/>
        <w:ind w:left="10" w:right="62" w:firstLine="0"/>
      </w:pPr>
      <w:r>
        <w:rPr>
          <w:b/>
          <w:color w:val="auto"/>
          <w:szCs w:val="24"/>
          <w:lang w:val="es-ES"/>
        </w:rPr>
        <w:t>TERCERO</w:t>
      </w:r>
      <w:r w:rsidR="00225406">
        <w:rPr>
          <w:b/>
          <w:color w:val="auto"/>
          <w:szCs w:val="24"/>
          <w:lang w:val="es-ES"/>
        </w:rPr>
        <w:t xml:space="preserve">. </w:t>
      </w:r>
      <w:r w:rsidRPr="0030289A">
        <w:rPr>
          <w:bCs/>
          <w:color w:val="auto"/>
          <w:szCs w:val="24"/>
          <w:lang w:val="es-ES"/>
        </w:rPr>
        <w:t>Por su parte</w:t>
      </w:r>
      <w:r>
        <w:rPr>
          <w:b/>
          <w:color w:val="auto"/>
          <w:szCs w:val="24"/>
          <w:lang w:val="es-ES"/>
        </w:rPr>
        <w:t xml:space="preserve">, </w:t>
      </w:r>
      <w:r w:rsidR="005378CE" w:rsidRPr="009D77AD">
        <w:t>el Ayuntamiento de</w:t>
      </w:r>
      <w:r w:rsidR="005378CE">
        <w:t xml:space="preserve"> Izamal</w:t>
      </w:r>
      <w:r>
        <w:t>,</w:t>
      </w:r>
      <w:r>
        <w:rPr>
          <w:b/>
          <w:color w:val="auto"/>
          <w:szCs w:val="24"/>
          <w:lang w:val="es-ES"/>
        </w:rPr>
        <w:t xml:space="preserve"> </w:t>
      </w:r>
      <w:r w:rsidRPr="00CB44A9">
        <w:t>mediante</w:t>
      </w:r>
      <w:r w:rsidR="00103310" w:rsidRPr="00CB44A9">
        <w:t xml:space="preserve"> oficio </w:t>
      </w:r>
      <w:r w:rsidR="005378CE" w:rsidRPr="009D77AD">
        <w:t xml:space="preserve">de fecha </w:t>
      </w:r>
      <w:r w:rsidR="005378CE">
        <w:t>1</w:t>
      </w:r>
      <w:r w:rsidR="005378CE" w:rsidRPr="009D77AD">
        <w:t xml:space="preserve">6 de </w:t>
      </w:r>
      <w:r w:rsidR="005378CE">
        <w:t>enero de 2026</w:t>
      </w:r>
      <w:r w:rsidR="00103310" w:rsidRPr="00CB44A9">
        <w:t xml:space="preserve">, </w:t>
      </w:r>
      <w:r w:rsidR="00EE17A3">
        <w:t>solicitó al Gobernador del Estado, la donación de una fracción del terreno identificado como tablaje catastral número 1355 del municipio de Izamal, Yucatán; a fin de que se permita en dicho espacio la construcción de proyectos estratégicos de alto impacto social, orientados al bienestar y desarrollo integral de las y los habitantes de Izamal, permitiendo:</w:t>
      </w:r>
    </w:p>
    <w:p w14:paraId="3969F32E" w14:textId="77777777" w:rsidR="00EE17A3" w:rsidRDefault="00EE17A3" w:rsidP="00EE17A3">
      <w:pPr>
        <w:autoSpaceDN w:val="0"/>
        <w:adjustRightInd w:val="0"/>
        <w:spacing w:after="0" w:line="360" w:lineRule="auto"/>
        <w:ind w:left="10" w:right="62" w:firstLine="0"/>
      </w:pPr>
    </w:p>
    <w:p w14:paraId="2F1906A8" w14:textId="77777777" w:rsidR="00EE17A3" w:rsidRDefault="00EE17A3" w:rsidP="00EE17A3">
      <w:pPr>
        <w:autoSpaceDN w:val="0"/>
        <w:adjustRightInd w:val="0"/>
        <w:spacing w:after="0" w:line="360" w:lineRule="auto"/>
        <w:ind w:left="567" w:right="62" w:firstLine="0"/>
      </w:pPr>
      <w:r w:rsidRPr="00EE17A3">
        <w:rPr>
          <w:b/>
          <w:bCs/>
        </w:rPr>
        <w:t>1.</w:t>
      </w:r>
      <w:r>
        <w:t xml:space="preserve"> El desarrollo de viviendas de carácter social, en coordinación con instancias Federales como la Comisión Nacional de Vivienda y el Instituto del Fondo Nacional de la Vivienda para los Trabajadores, para contribuir de esta forma a la reducción del rezago habitacional.</w:t>
      </w:r>
    </w:p>
    <w:p w14:paraId="7ACDB03C" w14:textId="77777777" w:rsidR="00EE17A3" w:rsidRDefault="00EE17A3" w:rsidP="00EE17A3">
      <w:pPr>
        <w:autoSpaceDN w:val="0"/>
        <w:adjustRightInd w:val="0"/>
        <w:spacing w:after="0" w:line="360" w:lineRule="auto"/>
        <w:ind w:left="567" w:right="62" w:firstLine="0"/>
      </w:pPr>
    </w:p>
    <w:p w14:paraId="6E21305F" w14:textId="77777777" w:rsidR="00EE17A3" w:rsidRDefault="00EE17A3" w:rsidP="00EE17A3">
      <w:pPr>
        <w:autoSpaceDN w:val="0"/>
        <w:adjustRightInd w:val="0"/>
        <w:spacing w:after="0" w:line="360" w:lineRule="auto"/>
        <w:ind w:left="567" w:right="62" w:firstLine="0"/>
      </w:pPr>
      <w:r w:rsidRPr="00EE17A3">
        <w:rPr>
          <w:b/>
          <w:bCs/>
        </w:rPr>
        <w:t>2.</w:t>
      </w:r>
      <w:r>
        <w:t xml:space="preserve"> La planeación y construcción de un hospital de segundo nivel, para fortalecer la atención médica de la región y disminuya de esta manera la necesidad de traslados a otros municipios. </w:t>
      </w:r>
    </w:p>
    <w:p w14:paraId="40396BE3" w14:textId="77777777" w:rsidR="00EE17A3" w:rsidRDefault="00EE17A3" w:rsidP="00EE17A3">
      <w:pPr>
        <w:autoSpaceDN w:val="0"/>
        <w:adjustRightInd w:val="0"/>
        <w:spacing w:after="0" w:line="360" w:lineRule="auto"/>
        <w:ind w:left="567" w:right="62" w:firstLine="0"/>
      </w:pPr>
    </w:p>
    <w:p w14:paraId="0A49A872" w14:textId="77777777" w:rsidR="00EE17A3" w:rsidRDefault="00EE17A3" w:rsidP="00EE17A3">
      <w:pPr>
        <w:autoSpaceDN w:val="0"/>
        <w:adjustRightInd w:val="0"/>
        <w:spacing w:after="0" w:line="360" w:lineRule="auto"/>
        <w:ind w:left="567" w:right="62" w:firstLine="0"/>
      </w:pPr>
      <w:r w:rsidRPr="00EE17A3">
        <w:rPr>
          <w:b/>
          <w:bCs/>
        </w:rPr>
        <w:t>3.</w:t>
      </w:r>
      <w:r>
        <w:t xml:space="preserve"> La habilitación de un recinto ferial, que impulse la economía, cultura y turismo del municipio de Izamal. </w:t>
      </w:r>
    </w:p>
    <w:p w14:paraId="15BFAFAB" w14:textId="77777777" w:rsidR="00EE17A3" w:rsidRDefault="00EE17A3" w:rsidP="00EE17A3">
      <w:pPr>
        <w:autoSpaceDN w:val="0"/>
        <w:adjustRightInd w:val="0"/>
        <w:spacing w:after="0" w:line="360" w:lineRule="auto"/>
        <w:ind w:left="567" w:right="62" w:firstLine="0"/>
      </w:pPr>
    </w:p>
    <w:p w14:paraId="67FAE026" w14:textId="46CFE1AC" w:rsidR="00281C2C" w:rsidRDefault="00EE17A3" w:rsidP="00EE17A3">
      <w:pPr>
        <w:autoSpaceDN w:val="0"/>
        <w:adjustRightInd w:val="0"/>
        <w:spacing w:after="0" w:line="360" w:lineRule="auto"/>
        <w:ind w:left="567" w:right="62" w:firstLine="0"/>
        <w:rPr>
          <w:color w:val="auto"/>
          <w:szCs w:val="24"/>
          <w:lang w:val="es-ES"/>
        </w:rPr>
      </w:pPr>
      <w:r w:rsidRPr="00EE17A3">
        <w:rPr>
          <w:b/>
          <w:bCs/>
        </w:rPr>
        <w:t>4.</w:t>
      </w:r>
      <w:r>
        <w:t xml:space="preserve"> La creación de áreas sociales y de convivencia comunitaria, de esparcimiento, integración social y mejora de la calidad de vida de la población.</w:t>
      </w:r>
    </w:p>
    <w:p w14:paraId="0A801FEC" w14:textId="77777777" w:rsidR="00103310" w:rsidRDefault="00103310" w:rsidP="00A51C85">
      <w:pPr>
        <w:autoSpaceDN w:val="0"/>
        <w:adjustRightInd w:val="0"/>
        <w:spacing w:after="0" w:line="360" w:lineRule="auto"/>
        <w:ind w:left="10" w:right="62" w:firstLine="0"/>
        <w:rPr>
          <w:color w:val="auto"/>
          <w:szCs w:val="24"/>
          <w:lang w:val="es-ES"/>
        </w:rPr>
      </w:pPr>
    </w:p>
    <w:p w14:paraId="43844430" w14:textId="77777777" w:rsidR="00EE17A3" w:rsidRDefault="0040319E" w:rsidP="00EE17A3">
      <w:pPr>
        <w:autoSpaceDN w:val="0"/>
        <w:adjustRightInd w:val="0"/>
        <w:spacing w:after="0" w:line="360" w:lineRule="auto"/>
        <w:ind w:left="10" w:right="62" w:firstLine="0"/>
        <w:rPr>
          <w:color w:val="auto"/>
          <w:szCs w:val="24"/>
          <w:lang w:val="es-ES"/>
        </w:rPr>
      </w:pPr>
      <w:r>
        <w:rPr>
          <w:b/>
          <w:bCs/>
          <w:color w:val="auto"/>
          <w:szCs w:val="24"/>
          <w:lang w:val="es-ES"/>
        </w:rPr>
        <w:t xml:space="preserve">CUARTO. </w:t>
      </w:r>
      <w:r>
        <w:rPr>
          <w:color w:val="auto"/>
          <w:szCs w:val="24"/>
          <w:lang w:val="es-ES"/>
        </w:rPr>
        <w:t xml:space="preserve">Posteriormente, </w:t>
      </w:r>
      <w:r w:rsidR="00EE17A3" w:rsidRPr="00EE17A3">
        <w:rPr>
          <w:color w:val="auto"/>
          <w:szCs w:val="24"/>
          <w:lang w:val="es-ES"/>
        </w:rPr>
        <w:t xml:space="preserve">mediante oficio SAF/DGCPIA/0263/2026, de 15 de mayo de 2026, se solicitó a la Dirección del Catastro del Municipio de Izamal, la diligencia de rectificación de medidas, así como la división en cuatro fracciones del inmueble marcado con el número de tablaje 1355, a fin de poder realizar la donación del espacio y superficie necesaria al municipio de Izamal. </w:t>
      </w:r>
    </w:p>
    <w:p w14:paraId="2FC2036B" w14:textId="77777777" w:rsidR="00EE17A3" w:rsidRPr="00EE17A3" w:rsidRDefault="00EE17A3" w:rsidP="00EE17A3">
      <w:pPr>
        <w:autoSpaceDN w:val="0"/>
        <w:adjustRightInd w:val="0"/>
        <w:spacing w:after="0" w:line="360" w:lineRule="auto"/>
        <w:ind w:left="10" w:right="62" w:firstLine="0"/>
        <w:rPr>
          <w:color w:val="auto"/>
          <w:szCs w:val="24"/>
          <w:lang w:val="es-ES"/>
        </w:rPr>
      </w:pPr>
    </w:p>
    <w:p w14:paraId="40F7FBCD" w14:textId="77777777" w:rsidR="004E4703" w:rsidRDefault="00EE17A3" w:rsidP="00EE17A3">
      <w:pPr>
        <w:autoSpaceDN w:val="0"/>
        <w:adjustRightInd w:val="0"/>
        <w:spacing w:after="0" w:line="360" w:lineRule="auto"/>
        <w:ind w:left="10" w:right="62" w:firstLine="698"/>
        <w:rPr>
          <w:color w:val="auto"/>
          <w:szCs w:val="24"/>
          <w:lang w:val="es-ES"/>
        </w:rPr>
      </w:pPr>
      <w:r w:rsidRPr="00EE17A3">
        <w:rPr>
          <w:color w:val="auto"/>
          <w:szCs w:val="24"/>
          <w:lang w:val="es-ES"/>
        </w:rPr>
        <w:t xml:space="preserve">En respuesta a lo anterior, </w:t>
      </w:r>
      <w:r>
        <w:rPr>
          <w:color w:val="auto"/>
          <w:szCs w:val="24"/>
          <w:lang w:val="es-ES"/>
        </w:rPr>
        <w:t>a través de los</w:t>
      </w:r>
      <w:r w:rsidRPr="00EE17A3">
        <w:rPr>
          <w:color w:val="auto"/>
          <w:szCs w:val="24"/>
          <w:lang w:val="es-ES"/>
        </w:rPr>
        <w:t xml:space="preserve"> oficios 136-19-05-2026 y 137-19-05-2026, de fecha 19 de mayo de 2026, la Dirección del Catastro Municipal de Izamal, Yucatán verificó la rectificación de medidas, de conformidad con los planos </w:t>
      </w:r>
      <w:r w:rsidRPr="00EE17A3">
        <w:rPr>
          <w:color w:val="auto"/>
          <w:szCs w:val="24"/>
          <w:lang w:val="es-ES"/>
        </w:rPr>
        <w:lastRenderedPageBreak/>
        <w:t xml:space="preserve">proporcionados, así como </w:t>
      </w:r>
      <w:r w:rsidR="004E4703">
        <w:rPr>
          <w:color w:val="auto"/>
          <w:szCs w:val="24"/>
          <w:lang w:val="es-ES"/>
        </w:rPr>
        <w:t>la aprobación de</w:t>
      </w:r>
      <w:r w:rsidRPr="00EE17A3">
        <w:rPr>
          <w:color w:val="auto"/>
          <w:szCs w:val="24"/>
          <w:lang w:val="es-ES"/>
        </w:rPr>
        <w:t xml:space="preserve"> la división en cuatro fracciones del inmueble</w:t>
      </w:r>
      <w:r w:rsidR="004E4703">
        <w:rPr>
          <w:color w:val="auto"/>
          <w:szCs w:val="24"/>
          <w:lang w:val="es-ES"/>
        </w:rPr>
        <w:t xml:space="preserve"> referido</w:t>
      </w:r>
      <w:r w:rsidRPr="00EE17A3">
        <w:rPr>
          <w:color w:val="auto"/>
          <w:szCs w:val="24"/>
          <w:lang w:val="es-ES"/>
        </w:rPr>
        <w:t>.</w:t>
      </w:r>
    </w:p>
    <w:p w14:paraId="4438BAA2" w14:textId="0CF22812" w:rsidR="00EE17A3" w:rsidRPr="00EE17A3" w:rsidRDefault="00EE17A3" w:rsidP="00EE17A3">
      <w:pPr>
        <w:autoSpaceDN w:val="0"/>
        <w:adjustRightInd w:val="0"/>
        <w:spacing w:after="0" w:line="360" w:lineRule="auto"/>
        <w:ind w:left="10" w:right="62" w:firstLine="698"/>
        <w:rPr>
          <w:color w:val="auto"/>
          <w:szCs w:val="24"/>
          <w:lang w:val="es-ES"/>
        </w:rPr>
      </w:pPr>
      <w:r w:rsidRPr="00EE17A3">
        <w:rPr>
          <w:color w:val="auto"/>
          <w:szCs w:val="24"/>
          <w:lang w:val="es-ES"/>
        </w:rPr>
        <w:t xml:space="preserve"> </w:t>
      </w:r>
    </w:p>
    <w:p w14:paraId="5D9A604D" w14:textId="318029B4" w:rsidR="00D342E8" w:rsidRDefault="0027074A" w:rsidP="004E4703">
      <w:pPr>
        <w:autoSpaceDN w:val="0"/>
        <w:adjustRightInd w:val="0"/>
        <w:spacing w:after="0" w:line="360" w:lineRule="auto"/>
        <w:ind w:left="10" w:right="62" w:firstLine="698"/>
        <w:rPr>
          <w:color w:val="auto"/>
          <w:szCs w:val="24"/>
          <w:lang w:val="es-ES"/>
        </w:rPr>
      </w:pPr>
      <w:r>
        <w:rPr>
          <w:color w:val="auto"/>
          <w:szCs w:val="24"/>
          <w:lang w:val="es-ES"/>
        </w:rPr>
        <w:t>Es así</w:t>
      </w:r>
      <w:r w:rsidR="004E4703">
        <w:rPr>
          <w:color w:val="auto"/>
          <w:szCs w:val="24"/>
          <w:lang w:val="es-ES"/>
        </w:rPr>
        <w:t xml:space="preserve"> </w:t>
      </w:r>
      <w:proofErr w:type="gramStart"/>
      <w:r w:rsidR="004E4703">
        <w:rPr>
          <w:color w:val="auto"/>
          <w:szCs w:val="24"/>
          <w:lang w:val="es-ES"/>
        </w:rPr>
        <w:t>que</w:t>
      </w:r>
      <w:proofErr w:type="gramEnd"/>
      <w:r w:rsidR="004E4703">
        <w:rPr>
          <w:color w:val="auto"/>
          <w:szCs w:val="24"/>
          <w:lang w:val="es-ES"/>
        </w:rPr>
        <w:t>, m</w:t>
      </w:r>
      <w:r w:rsidR="00EE17A3" w:rsidRPr="00EE17A3">
        <w:rPr>
          <w:color w:val="auto"/>
          <w:szCs w:val="24"/>
          <w:lang w:val="es-ES"/>
        </w:rPr>
        <w:t xml:space="preserve">ediante escritura pública número 215, de fecha 8 de julio de 2026, ante la fe de la Abgda. María del Carmen Baltazar Arceo, titular de la Notaría Pública número 33 de Mérida, Yucatán, </w:t>
      </w:r>
      <w:r w:rsidR="004E4703">
        <w:rPr>
          <w:color w:val="auto"/>
          <w:szCs w:val="24"/>
          <w:lang w:val="es-ES"/>
        </w:rPr>
        <w:t>compareció</w:t>
      </w:r>
      <w:r w:rsidR="00EE17A3" w:rsidRPr="00EE17A3">
        <w:rPr>
          <w:color w:val="auto"/>
          <w:szCs w:val="24"/>
          <w:lang w:val="es-ES"/>
        </w:rPr>
        <w:t xml:space="preserve"> el</w:t>
      </w:r>
      <w:r w:rsidR="004E4703">
        <w:rPr>
          <w:color w:val="auto"/>
          <w:szCs w:val="24"/>
          <w:lang w:val="es-ES"/>
        </w:rPr>
        <w:t xml:space="preserve"> </w:t>
      </w:r>
      <w:r w:rsidR="00EE17A3" w:rsidRPr="00EE17A3">
        <w:rPr>
          <w:color w:val="auto"/>
          <w:szCs w:val="24"/>
          <w:lang w:val="es-ES"/>
        </w:rPr>
        <w:t xml:space="preserve">Director General de Control Patrimonial, Inmobiliario y Almacenes de la Secretaría de Administración y Finanzas del Gobierno del Estado de Yucatán, </w:t>
      </w:r>
      <w:r w:rsidR="004E4703">
        <w:rPr>
          <w:color w:val="auto"/>
          <w:szCs w:val="24"/>
          <w:lang w:val="es-ES"/>
        </w:rPr>
        <w:t>haciendo</w:t>
      </w:r>
      <w:r w:rsidR="00EE17A3" w:rsidRPr="00EE17A3">
        <w:rPr>
          <w:color w:val="auto"/>
          <w:szCs w:val="24"/>
          <w:lang w:val="es-ES"/>
        </w:rPr>
        <w:t xml:space="preserve"> constar que el Estado de Yucatán es legítimo propietario en pleno dominio y posesión del inmueble citado, así como la rectificación de medidas y la división en cuatro partes del mismo, subsistiendo como fracción 1, el inmueble identificado como tablaje catastral 1355, con una superficie de 296,747.67 metros cuadrados, inscrito en el Registro Público de la Propiedad y del Comercio del Instituto de Seguridad Jurídica Patrimonial de Yucatán, el 16 de julio de 2026, bajo el número de inscripción 3941233 y el folio electrónico 862502, el cual es objeto de la presente donación</w:t>
      </w:r>
      <w:r w:rsidR="00D342E8">
        <w:rPr>
          <w:color w:val="auto"/>
          <w:szCs w:val="24"/>
          <w:lang w:val="es-ES"/>
        </w:rPr>
        <w:t>, y que se describe a continuación:</w:t>
      </w:r>
    </w:p>
    <w:p w14:paraId="3A7DD8AC" w14:textId="77777777" w:rsidR="00D342E8" w:rsidRDefault="00D342E8" w:rsidP="00CC4574">
      <w:pPr>
        <w:autoSpaceDN w:val="0"/>
        <w:adjustRightInd w:val="0"/>
        <w:spacing w:after="0" w:line="240" w:lineRule="auto"/>
        <w:ind w:left="10" w:right="62" w:firstLine="698"/>
        <w:rPr>
          <w:color w:val="auto"/>
          <w:szCs w:val="24"/>
          <w:lang w:val="es-ES"/>
        </w:rPr>
      </w:pPr>
    </w:p>
    <w:p w14:paraId="2C62ED59" w14:textId="77777777" w:rsidR="00CC4574" w:rsidRDefault="00CC4574" w:rsidP="00CC4574">
      <w:pPr>
        <w:spacing w:after="0" w:line="240" w:lineRule="auto"/>
      </w:pPr>
      <w:r w:rsidRPr="00E4247E">
        <w:t>“</w:t>
      </w:r>
      <w:r w:rsidRPr="008D3740">
        <w:t>Tablaje con número catastral</w:t>
      </w:r>
      <w:r w:rsidRPr="008D3740">
        <w:rPr>
          <w:b/>
        </w:rPr>
        <w:t xml:space="preserve"> MIL TRESCIENTOS CINCUENTA Y CINCO</w:t>
      </w:r>
      <w:r>
        <w:rPr>
          <w:b/>
        </w:rPr>
        <w:t>,</w:t>
      </w:r>
      <w:r w:rsidRPr="0072023F">
        <w:t xml:space="preserve"> </w:t>
      </w:r>
      <w:r>
        <w:t xml:space="preserve">ubicado en la localidad y municipio de Izamal, Yucatán, de figura irregular, con una superficie de doscientos noventa y seis mil setecientos cuarenta y siete metros sesenta y siete decímetros cuadrados, cuyo perímetro se describe como sigue: partiendo del vértice del ángulo noreste marcado como punto uno con rumbo noroeste setenta y seis grados tres minutos once punto veintiséis segundos y una distancia de veinte metros se llega al punto dos; de este punto con rumbo suroeste veintiséis grados cuarenta y un minutos siete punto veintidós segundos y una distancia de doscientos tres metros cuarenta y dos centímetros se llega al punto tres; de este punto con rumbo noroeste setenta y seis grados tres minutos once punto veintiséis segundos y una distancia de ciento cincuenta y seis metros treinta y dos centímetros se llega al punto cuatro; de este punto hacia el norte seis grados cuarenta y tres minutos treinta y uno punto ochenta y cinco segundos y una distancia de doscientos metros se llega al punto cinco; de este punto con rumbo noroeste setenta y seis grados </w:t>
      </w:r>
      <w:r>
        <w:lastRenderedPageBreak/>
        <w:t xml:space="preserve">tres minutos once punto veintiséis segundos y una distancia de catorce metros veinte centímetros se llega al punto seis; de este punto hacia el sur setenta y seis grados diecinueve minutos cuarenta y cinco punto noventa y siete segundos y una distancia de cinco metros ochenta centímetros se llega al punto siete; de este punto con rumbo sur seis grados cincuenta y un minutos dos punto sesenta y nueve segundos y una distancia de veintiocho metros diecisiete centímetros se llega al punto ocho; de este punto con rumbo sur seis grados cuarenta y tres minutos treinta y uno punto ochenta y cinco segundos y una distancia de sesenta y seis metros se llega al punto nueve; de este punto con rumbo noroeste  setenta y seis grados veintitrés minutos cuarenta y ocho punto cero nueve segundos y una distancia de ciento cincuenta y siete metros noventa y tres centímetros se llega al punto diez; de este punto hacia el sur diez grados cuarenta y tres minutos treinta y siete punto sesenta y ocho segundos y una distancia de ciento cincuenta y siete metros cuarenta decímetros se llega al punto once; de este punto con rumbo noroeste setenta y seis grados diecinueve minutos cuarenta y cinco punto noventa y siete segundos y una distancia de ciento cincuenta metros se llega al punto doce; de este punto con rumbo sur quince grados treinta y un minutos doce punto veinticinco segundos y una distancia de ciento cincuenta y ocho metros veinte centímetros se llega al punto trece; de este punto con rumbo sur diez grados cuarenta y nueve minutos veintisiete punto noventa y seis segundos y una distancia de un metro se llega al punto catorce; de este punto hacia el sur siete grados trece minutos cuarenta y seis punto sesenta y seis segundos y una distancia de doscientos once metros cuarenta y siete centímetros se llega al punto quince; de este punto con rumbo sureste setenta y un grados cuarenta minutos treinta y cuatro punto cuarenta y tres segundos y una distancia de setenta metros cinco centímetros se llega al punto dieciséis; de este punto con rumbo suroeste veinticinco grados cero minutos cuarenta y seis punto noventa y un segundos y una distancia de doscientos sesenta y tres metros cuatro centímetros se llega al punto diecisiete; de este punto con rumbo noroeste setenta y cuatro grados veintinueve minutos cuarenta y siete punto cuarenta y siete segundos y una distancia de setenta y dos metros ochenta y cuatro centímetros se llega al punto dieciocho; de este punto con rumbo sur cinco grados cuarenta minutos cuarenta y nueve punto setenta y dos segundos y una distancia de ocho metros ocho centímetros se llega al punto diecinueve; de este punto con rumbo sureste setenta y seis grados ocho minutos cero seis punto cero cinco segundos y una distancia de trescientos ochenta y cuatro metros dieciocho decímetros cuadrados se llega al punto veinte; y de este </w:t>
      </w:r>
      <w:r>
        <w:lastRenderedPageBreak/>
        <w:t>punto hacia el norte e inclinación al noreste veintiséis grados cuarenta y un minutos siete punto veintidós segundos y una distancia de novecientos doce metros ochenta y siete decímetros se llega al punto uno que es su punto de partida para cerrar el perímetro. Sus linderos son: al norte y noreste, en parte calle treinta y uno y en otra parte el tablaje nueve mil quinientos noventa y tres; al este y sureste, el tablaje catastral número trescientos uno finca Sahaltún; al sur, el tablaje catastral número trescientos uno finca Sahaltún; al oeste, el predio marcado con el número cuatrocientos treinta y cuatro de la calle treinta y uno denominado Kulinché y al noroeste, los tablajes nueve mil quinientos noventa y cuatro y nueve mil quinientos noventa y cinco</w:t>
      </w:r>
      <w:r w:rsidRPr="005E2DBA">
        <w:t>.</w:t>
      </w:r>
      <w:r>
        <w:t>”</w:t>
      </w:r>
      <w:r w:rsidRPr="005E2DBA">
        <w:t xml:space="preserve"> </w:t>
      </w:r>
    </w:p>
    <w:p w14:paraId="38E88C3C" w14:textId="77777777" w:rsidR="00387755" w:rsidRDefault="00387755" w:rsidP="00A51C85">
      <w:pPr>
        <w:autoSpaceDN w:val="0"/>
        <w:adjustRightInd w:val="0"/>
        <w:spacing w:after="0" w:line="360" w:lineRule="auto"/>
        <w:ind w:left="10" w:right="62" w:firstLine="0"/>
        <w:rPr>
          <w:color w:val="auto"/>
          <w:szCs w:val="24"/>
          <w:lang w:val="es-ES"/>
        </w:rPr>
      </w:pPr>
    </w:p>
    <w:p w14:paraId="7E2D5135" w14:textId="22E5471A" w:rsidR="00387755" w:rsidRPr="004A797C" w:rsidRDefault="0040319E" w:rsidP="00A51C85">
      <w:pPr>
        <w:autoSpaceDN w:val="0"/>
        <w:adjustRightInd w:val="0"/>
        <w:spacing w:after="0" w:line="360" w:lineRule="auto"/>
        <w:ind w:left="10" w:right="62" w:firstLine="0"/>
        <w:rPr>
          <w:color w:val="auto"/>
          <w:szCs w:val="24"/>
          <w:lang w:val="es-ES"/>
        </w:rPr>
      </w:pPr>
      <w:r>
        <w:rPr>
          <w:b/>
          <w:bCs/>
          <w:color w:val="auto"/>
          <w:szCs w:val="24"/>
          <w:lang w:val="es-ES"/>
        </w:rPr>
        <w:t>QUINTO</w:t>
      </w:r>
      <w:r w:rsidR="00387755">
        <w:rPr>
          <w:b/>
          <w:bCs/>
          <w:color w:val="auto"/>
          <w:szCs w:val="24"/>
          <w:lang w:val="es-ES"/>
        </w:rPr>
        <w:t xml:space="preserve">. </w:t>
      </w:r>
      <w:r w:rsidR="0027074A">
        <w:rPr>
          <w:color w:val="auto"/>
          <w:szCs w:val="24"/>
        </w:rPr>
        <w:t>En fecha</w:t>
      </w:r>
      <w:r w:rsidR="0027074A" w:rsidRPr="00416265">
        <w:rPr>
          <w:color w:val="auto"/>
          <w:szCs w:val="24"/>
        </w:rPr>
        <w:t xml:space="preserve"> </w:t>
      </w:r>
      <w:r w:rsidR="0027074A" w:rsidRPr="00CB7C4C">
        <w:t>31 de enero de 2025</w:t>
      </w:r>
      <w:r w:rsidR="0027074A" w:rsidRPr="00630CA4">
        <w:t xml:space="preserve"> se publicó en el Diario Oficial del Gobierno del Estado de Yucatán el Acuerdo 02/2025 por el que se delegan facultades en las personas titulares de las dependencias y entidades de la Administración Pública estat</w:t>
      </w:r>
      <w:r w:rsidR="0027074A" w:rsidRPr="00DE06AE">
        <w:t>al para desincorporar bienes estatales</w:t>
      </w:r>
      <w:r w:rsidR="0027074A">
        <w:t xml:space="preserve">; el 31 de julio de 2026, se publicó en el Diario Oficial del Gobierno del Estado de Yucatán el </w:t>
      </w:r>
      <w:r w:rsidR="0027074A" w:rsidRPr="005F7FE9">
        <w:t xml:space="preserve">Acuerdo SAF </w:t>
      </w:r>
      <w:r w:rsidR="0027074A">
        <w:t>19</w:t>
      </w:r>
      <w:r w:rsidR="0027074A" w:rsidRPr="005F7FE9">
        <w:t>/202</w:t>
      </w:r>
      <w:r w:rsidR="0027074A">
        <w:t>6</w:t>
      </w:r>
      <w:r w:rsidR="0027074A" w:rsidRPr="005F7FE9">
        <w:t xml:space="preserve"> por</w:t>
      </w:r>
      <w:r w:rsidR="0027074A">
        <w:t xml:space="preserve"> </w:t>
      </w:r>
      <w:r w:rsidR="0027074A" w:rsidRPr="005F7FE9">
        <w:t>medio del cual se declaró desincorporado el bien inmueble objeto de esta iniciativa</w:t>
      </w:r>
      <w:r w:rsidR="0027074A">
        <w:t>,</w:t>
      </w:r>
      <w:r w:rsidR="0027074A">
        <w:rPr>
          <w:color w:val="auto"/>
          <w:szCs w:val="24"/>
        </w:rPr>
        <w:t xml:space="preserve"> </w:t>
      </w:r>
      <w:r w:rsidR="0027074A" w:rsidRPr="00C0486E">
        <w:rPr>
          <w:color w:val="auto"/>
          <w:szCs w:val="24"/>
        </w:rPr>
        <w:t>de conformidad</w:t>
      </w:r>
      <w:r w:rsidR="0027074A">
        <w:rPr>
          <w:color w:val="auto"/>
          <w:szCs w:val="24"/>
        </w:rPr>
        <w:t xml:space="preserve"> con lo establecido en e</w:t>
      </w:r>
      <w:r w:rsidR="0027074A" w:rsidRPr="00C0486E">
        <w:rPr>
          <w:color w:val="auto"/>
          <w:szCs w:val="24"/>
        </w:rPr>
        <w:t>l artículo 50 de la Ley de Bienes del Estado de Yucatán</w:t>
      </w:r>
      <w:r w:rsidR="0027074A">
        <w:rPr>
          <w:color w:val="auto"/>
          <w:szCs w:val="24"/>
        </w:rPr>
        <w:t xml:space="preserve"> y en ejercicio de la facultad prevista en su artículo 8, fracción III y IV de la Ley antes referida.</w:t>
      </w:r>
    </w:p>
    <w:p w14:paraId="61C2BE51" w14:textId="070C0CEF" w:rsidR="00416265" w:rsidRPr="00416265" w:rsidRDefault="00416265" w:rsidP="00281C2C">
      <w:pPr>
        <w:autoSpaceDN w:val="0"/>
        <w:adjustRightInd w:val="0"/>
        <w:spacing w:after="0" w:line="360" w:lineRule="auto"/>
        <w:ind w:left="10" w:right="62" w:firstLine="709"/>
        <w:rPr>
          <w:b/>
          <w:color w:val="auto"/>
          <w:szCs w:val="24"/>
        </w:rPr>
      </w:pPr>
    </w:p>
    <w:p w14:paraId="1B5A8DF3" w14:textId="6FBAEE87" w:rsidR="00925F3A" w:rsidRPr="00925F3A" w:rsidRDefault="0027074A" w:rsidP="008C0538">
      <w:pPr>
        <w:autoSpaceDN w:val="0"/>
        <w:adjustRightInd w:val="0"/>
        <w:spacing w:after="0" w:line="360" w:lineRule="auto"/>
        <w:ind w:left="10" w:right="62" w:firstLine="0"/>
        <w:rPr>
          <w:color w:val="auto"/>
          <w:szCs w:val="24"/>
          <w:lang w:val="es-ES"/>
        </w:rPr>
      </w:pPr>
      <w:r>
        <w:rPr>
          <w:b/>
          <w:color w:val="auto"/>
          <w:szCs w:val="24"/>
        </w:rPr>
        <w:t>SEXTO</w:t>
      </w:r>
      <w:r w:rsidR="00416265" w:rsidRPr="00416265">
        <w:rPr>
          <w:b/>
          <w:color w:val="auto"/>
          <w:szCs w:val="24"/>
          <w:lang w:val="es-ES"/>
        </w:rPr>
        <w:t>.</w:t>
      </w:r>
      <w:r w:rsidR="00416265">
        <w:rPr>
          <w:color w:val="auto"/>
          <w:szCs w:val="24"/>
          <w:lang w:val="es-ES"/>
        </w:rPr>
        <w:t xml:space="preserve"> </w:t>
      </w:r>
      <w:r w:rsidR="00925F3A" w:rsidRPr="00925F3A">
        <w:rPr>
          <w:color w:val="auto"/>
          <w:szCs w:val="24"/>
          <w:lang w:val="es-ES"/>
        </w:rPr>
        <w:t xml:space="preserve">Como se ha mencionado anteriormente, el </w:t>
      </w:r>
      <w:r w:rsidR="00E27296">
        <w:rPr>
          <w:color w:val="auto"/>
          <w:szCs w:val="24"/>
          <w:lang w:val="es-ES"/>
        </w:rPr>
        <w:t xml:space="preserve">1º </w:t>
      </w:r>
      <w:r w:rsidR="00225406" w:rsidRPr="00225406">
        <w:rPr>
          <w:color w:val="auto"/>
          <w:szCs w:val="24"/>
          <w:lang w:val="es-ES"/>
        </w:rPr>
        <w:t xml:space="preserve">de </w:t>
      </w:r>
      <w:r w:rsidR="00E27296">
        <w:rPr>
          <w:color w:val="auto"/>
          <w:szCs w:val="24"/>
          <w:lang w:val="es-ES"/>
        </w:rPr>
        <w:t>septiembre</w:t>
      </w:r>
      <w:r w:rsidR="00225406" w:rsidRPr="00225406">
        <w:rPr>
          <w:color w:val="auto"/>
          <w:szCs w:val="24"/>
          <w:lang w:val="es-ES"/>
        </w:rPr>
        <w:t xml:space="preserve"> </w:t>
      </w:r>
      <w:r w:rsidR="00925F3A" w:rsidRPr="00925F3A">
        <w:rPr>
          <w:color w:val="auto"/>
          <w:szCs w:val="24"/>
          <w:lang w:val="es-ES"/>
        </w:rPr>
        <w:t xml:space="preserve">del año en curso, se turnó en sesión </w:t>
      </w:r>
      <w:r w:rsidR="00E27296">
        <w:rPr>
          <w:color w:val="auto"/>
          <w:szCs w:val="24"/>
          <w:lang w:val="es-ES"/>
        </w:rPr>
        <w:t>plenaria</w:t>
      </w:r>
      <w:r w:rsidR="00925F3A" w:rsidRPr="00925F3A">
        <w:rPr>
          <w:color w:val="auto"/>
          <w:szCs w:val="24"/>
          <w:lang w:val="es-ES"/>
        </w:rPr>
        <w:t xml:space="preserve"> la referida iniciativa de Decreto a esta Comisión Permanente de Presupuesto, Patrimonio Estatal y Municipal</w:t>
      </w:r>
      <w:r w:rsidR="008C0538">
        <w:rPr>
          <w:color w:val="auto"/>
          <w:szCs w:val="24"/>
          <w:lang w:val="es-ES"/>
        </w:rPr>
        <w:t>;</w:t>
      </w:r>
      <w:r w:rsidR="00925F3A" w:rsidRPr="00925F3A">
        <w:rPr>
          <w:color w:val="auto"/>
          <w:szCs w:val="24"/>
          <w:lang w:val="es-ES"/>
        </w:rPr>
        <w:t xml:space="preserve"> </w:t>
      </w:r>
      <w:r w:rsidR="008C0538" w:rsidRPr="002A3410">
        <w:rPr>
          <w:color w:val="auto"/>
          <w:szCs w:val="24"/>
          <w:lang w:val="es-ES"/>
        </w:rPr>
        <w:t xml:space="preserve">posteriormente, en sesión de </w:t>
      </w:r>
      <w:r w:rsidR="008C0538">
        <w:rPr>
          <w:color w:val="auto"/>
          <w:szCs w:val="24"/>
          <w:lang w:val="es-ES"/>
        </w:rPr>
        <w:t>trabajo</w:t>
      </w:r>
      <w:r w:rsidR="008C0538" w:rsidRPr="002A3410">
        <w:rPr>
          <w:color w:val="auto"/>
          <w:szCs w:val="24"/>
          <w:lang w:val="es-ES"/>
        </w:rPr>
        <w:t xml:space="preserve"> fue distribuida</w:t>
      </w:r>
      <w:r w:rsidR="008C0538">
        <w:rPr>
          <w:color w:val="auto"/>
          <w:szCs w:val="24"/>
          <w:lang w:val="es-ES"/>
        </w:rPr>
        <w:t xml:space="preserve"> oportunamente la</w:t>
      </w:r>
      <w:r w:rsidR="008C0538" w:rsidRPr="002A3410">
        <w:rPr>
          <w:color w:val="auto"/>
          <w:szCs w:val="24"/>
          <w:lang w:val="es-ES"/>
        </w:rPr>
        <w:t xml:space="preserve"> iniciativa en comento a las y los diputados integrantes de esta comisión </w:t>
      </w:r>
      <w:r w:rsidR="008C0538">
        <w:rPr>
          <w:color w:val="auto"/>
          <w:szCs w:val="24"/>
          <w:lang w:val="es-ES"/>
        </w:rPr>
        <w:t xml:space="preserve">para </w:t>
      </w:r>
      <w:r w:rsidR="008C0538" w:rsidRPr="002A3410">
        <w:rPr>
          <w:color w:val="auto"/>
          <w:szCs w:val="24"/>
          <w:lang w:val="es-ES"/>
        </w:rPr>
        <w:t>su estudio, análisis y dictamen respectivo</w:t>
      </w:r>
      <w:r w:rsidR="00925F3A" w:rsidRPr="00925F3A">
        <w:rPr>
          <w:color w:val="auto"/>
          <w:szCs w:val="24"/>
          <w:lang w:val="es-ES"/>
        </w:rPr>
        <w:t>.</w:t>
      </w:r>
    </w:p>
    <w:p w14:paraId="7C0473AC" w14:textId="77777777" w:rsidR="00925F3A" w:rsidRPr="00925F3A" w:rsidRDefault="00925F3A" w:rsidP="00925F3A">
      <w:pPr>
        <w:autoSpaceDN w:val="0"/>
        <w:adjustRightInd w:val="0"/>
        <w:spacing w:after="0" w:line="360" w:lineRule="auto"/>
        <w:ind w:left="10" w:right="62" w:firstLine="709"/>
        <w:rPr>
          <w:b/>
          <w:color w:val="auto"/>
          <w:szCs w:val="24"/>
          <w:lang w:val="es-ES"/>
        </w:rPr>
      </w:pPr>
    </w:p>
    <w:p w14:paraId="2C2DA3A4" w14:textId="171ACF5A" w:rsidR="00925F3A" w:rsidRPr="00925F3A" w:rsidRDefault="00925F3A" w:rsidP="00925F3A">
      <w:pPr>
        <w:autoSpaceDN w:val="0"/>
        <w:adjustRightInd w:val="0"/>
        <w:spacing w:after="0" w:line="360" w:lineRule="auto"/>
        <w:ind w:left="10" w:right="62" w:firstLine="709"/>
        <w:rPr>
          <w:color w:val="auto"/>
          <w:szCs w:val="24"/>
          <w:lang w:val="es-ES"/>
        </w:rPr>
      </w:pPr>
      <w:r w:rsidRPr="00925F3A">
        <w:rPr>
          <w:color w:val="auto"/>
          <w:szCs w:val="24"/>
          <w:lang w:val="es-ES"/>
        </w:rPr>
        <w:lastRenderedPageBreak/>
        <w:t>Con base en los an</w:t>
      </w:r>
      <w:r w:rsidR="00154B88">
        <w:rPr>
          <w:color w:val="auto"/>
          <w:szCs w:val="24"/>
          <w:lang w:val="es-ES"/>
        </w:rPr>
        <w:t xml:space="preserve">tecedentes antes mencionados, </w:t>
      </w:r>
      <w:r w:rsidR="006E70B7">
        <w:rPr>
          <w:color w:val="auto"/>
          <w:szCs w:val="24"/>
          <w:lang w:val="es-ES"/>
        </w:rPr>
        <w:t>quienes integramo</w:t>
      </w:r>
      <w:r w:rsidRPr="00925F3A">
        <w:rPr>
          <w:color w:val="auto"/>
          <w:szCs w:val="24"/>
          <w:lang w:val="es-ES"/>
        </w:rPr>
        <w:t>s esta Comisión Permanente realizamos las siguientes,</w:t>
      </w:r>
    </w:p>
    <w:p w14:paraId="3EF4FD55" w14:textId="77777777" w:rsidR="004A5A7F" w:rsidRPr="0040704B" w:rsidRDefault="004A5A7F" w:rsidP="00E1141F">
      <w:pPr>
        <w:spacing w:after="0" w:line="360" w:lineRule="auto"/>
        <w:ind w:left="10" w:right="62"/>
        <w:jc w:val="center"/>
        <w:rPr>
          <w:b/>
          <w:color w:val="auto"/>
          <w:szCs w:val="24"/>
        </w:rPr>
      </w:pPr>
    </w:p>
    <w:p w14:paraId="0AB970EB" w14:textId="61CBB408" w:rsidR="0028596B" w:rsidRPr="00733BBD" w:rsidRDefault="004D055E" w:rsidP="00E1141F">
      <w:pPr>
        <w:spacing w:after="0" w:line="360" w:lineRule="auto"/>
        <w:ind w:left="10" w:right="62"/>
        <w:jc w:val="center"/>
        <w:rPr>
          <w:b/>
          <w:color w:val="auto"/>
          <w:szCs w:val="24"/>
          <w:lang w:val="pt-BR"/>
        </w:rPr>
      </w:pPr>
      <w:r>
        <w:rPr>
          <w:b/>
          <w:color w:val="auto"/>
          <w:szCs w:val="24"/>
          <w:lang w:val="pt-BR"/>
        </w:rPr>
        <w:t>C O N S I D E R A C I O N E S</w:t>
      </w:r>
    </w:p>
    <w:p w14:paraId="072DA018" w14:textId="77777777" w:rsidR="00F14A16" w:rsidRPr="00733BBD" w:rsidRDefault="00F14A16" w:rsidP="00475DEF">
      <w:pPr>
        <w:spacing w:after="0" w:line="240" w:lineRule="auto"/>
        <w:ind w:left="10" w:right="62"/>
        <w:jc w:val="center"/>
        <w:rPr>
          <w:b/>
          <w:color w:val="auto"/>
          <w:szCs w:val="24"/>
          <w:lang w:val="pt-BR"/>
        </w:rPr>
      </w:pPr>
    </w:p>
    <w:p w14:paraId="5EE0D4B9" w14:textId="1A039FC4" w:rsidR="008451FB" w:rsidRPr="002A3410" w:rsidRDefault="0028596B" w:rsidP="008451FB">
      <w:pPr>
        <w:spacing w:after="0" w:line="360" w:lineRule="auto"/>
        <w:ind w:left="11" w:right="62" w:firstLine="0"/>
        <w:rPr>
          <w:iCs/>
          <w:color w:val="auto"/>
          <w:szCs w:val="24"/>
          <w:lang w:val="es-ES"/>
        </w:rPr>
      </w:pPr>
      <w:r w:rsidRPr="00733BBD">
        <w:rPr>
          <w:b/>
          <w:color w:val="auto"/>
          <w:szCs w:val="24"/>
        </w:rPr>
        <w:t xml:space="preserve">PRIMERA. </w:t>
      </w:r>
      <w:r w:rsidR="008451FB" w:rsidRPr="002A3410">
        <w:rPr>
          <w:bCs/>
          <w:iCs/>
          <w:color w:val="auto"/>
          <w:szCs w:val="24"/>
          <w:lang w:val="es-ES"/>
        </w:rPr>
        <w:t xml:space="preserve">La iniciativa en estudio encuentra sustento normativo </w:t>
      </w:r>
      <w:r w:rsidR="008451FB" w:rsidRPr="002A3410">
        <w:rPr>
          <w:iCs/>
          <w:color w:val="auto"/>
          <w:szCs w:val="24"/>
          <w:lang w:val="es-ES"/>
        </w:rPr>
        <w:t xml:space="preserve">en lo dispuesto </w:t>
      </w:r>
      <w:r w:rsidR="008451FB">
        <w:rPr>
          <w:iCs/>
          <w:color w:val="auto"/>
          <w:szCs w:val="24"/>
          <w:lang w:val="es-ES"/>
        </w:rPr>
        <w:t>por</w:t>
      </w:r>
      <w:r w:rsidR="008451FB" w:rsidRPr="002A3410">
        <w:rPr>
          <w:iCs/>
          <w:color w:val="auto"/>
          <w:szCs w:val="24"/>
          <w:lang w:val="es-ES"/>
        </w:rPr>
        <w:t xml:space="preserve"> los artículos 35, fracción II, </w:t>
      </w:r>
      <w:r w:rsidR="008451FB" w:rsidRPr="002A3410">
        <w:rPr>
          <w:color w:val="auto"/>
          <w:szCs w:val="24"/>
        </w:rPr>
        <w:t xml:space="preserve">y </w:t>
      </w:r>
      <w:r w:rsidR="008451FB" w:rsidRPr="002A3410">
        <w:rPr>
          <w:color w:val="auto"/>
          <w:szCs w:val="24"/>
          <w:lang w:val="es-ES"/>
        </w:rPr>
        <w:t>5</w:t>
      </w:r>
      <w:r w:rsidR="00B3761C">
        <w:rPr>
          <w:color w:val="auto"/>
          <w:szCs w:val="24"/>
          <w:lang w:val="es-ES"/>
        </w:rPr>
        <w:t>5</w:t>
      </w:r>
      <w:r w:rsidR="008451FB" w:rsidRPr="002A3410">
        <w:rPr>
          <w:color w:val="auto"/>
          <w:szCs w:val="24"/>
          <w:lang w:val="es-ES"/>
        </w:rPr>
        <w:t xml:space="preserve">, fracción </w:t>
      </w:r>
      <w:r w:rsidR="00B3761C">
        <w:rPr>
          <w:color w:val="auto"/>
          <w:szCs w:val="24"/>
          <w:lang w:val="es-ES"/>
        </w:rPr>
        <w:t>X</w:t>
      </w:r>
      <w:r w:rsidR="008451FB" w:rsidRPr="002A3410">
        <w:rPr>
          <w:color w:val="auto"/>
          <w:szCs w:val="24"/>
          <w:lang w:val="es-ES"/>
        </w:rPr>
        <w:t xml:space="preserve">I, </w:t>
      </w:r>
      <w:r w:rsidR="008451FB" w:rsidRPr="002A3410">
        <w:rPr>
          <w:color w:val="auto"/>
          <w:szCs w:val="24"/>
        </w:rPr>
        <w:t>de la Constitución Política del Estado de Yucatán</w:t>
      </w:r>
      <w:r w:rsidR="008451FB">
        <w:rPr>
          <w:iCs/>
          <w:color w:val="auto"/>
          <w:szCs w:val="24"/>
          <w:lang w:val="es-ES"/>
        </w:rPr>
        <w:t>,</w:t>
      </w:r>
      <w:r w:rsidR="008451FB" w:rsidRPr="002A3410">
        <w:rPr>
          <w:iCs/>
          <w:color w:val="auto"/>
          <w:szCs w:val="24"/>
          <w:lang w:val="es-ES"/>
        </w:rPr>
        <w:t xml:space="preserve"> toda vez que dicha</w:t>
      </w:r>
      <w:r w:rsidR="008451FB">
        <w:rPr>
          <w:iCs/>
          <w:color w:val="auto"/>
          <w:szCs w:val="24"/>
          <w:lang w:val="es-ES"/>
        </w:rPr>
        <w:t>s porciones normativas</w:t>
      </w:r>
      <w:r w:rsidR="008451FB" w:rsidRPr="002A3410">
        <w:rPr>
          <w:iCs/>
          <w:color w:val="auto"/>
          <w:szCs w:val="24"/>
          <w:lang w:val="es-ES"/>
        </w:rPr>
        <w:t xml:space="preserve"> faculta</w:t>
      </w:r>
      <w:r w:rsidR="008451FB">
        <w:rPr>
          <w:iCs/>
          <w:color w:val="auto"/>
          <w:szCs w:val="24"/>
          <w:lang w:val="es-ES"/>
        </w:rPr>
        <w:t>n</w:t>
      </w:r>
      <w:r w:rsidR="008451FB" w:rsidRPr="002A3410">
        <w:rPr>
          <w:iCs/>
          <w:color w:val="auto"/>
          <w:szCs w:val="24"/>
          <w:lang w:val="es-ES"/>
        </w:rPr>
        <w:t xml:space="preserve"> al Gobernador del Estado para iniciar leyes y decretos. </w:t>
      </w:r>
    </w:p>
    <w:p w14:paraId="724D9937" w14:textId="77777777" w:rsidR="008451FB" w:rsidRPr="002A3410" w:rsidRDefault="008451FB" w:rsidP="00A65513">
      <w:pPr>
        <w:spacing w:after="0" w:line="240" w:lineRule="auto"/>
        <w:ind w:left="11" w:right="62" w:firstLine="698"/>
        <w:rPr>
          <w:iCs/>
          <w:color w:val="auto"/>
          <w:szCs w:val="24"/>
          <w:lang w:val="es-ES"/>
        </w:rPr>
      </w:pPr>
    </w:p>
    <w:p w14:paraId="0C14C236" w14:textId="25FBD548" w:rsidR="00925F3A" w:rsidRPr="00925F3A" w:rsidRDefault="008451FB" w:rsidP="00A05586">
      <w:pPr>
        <w:spacing w:after="0" w:line="360" w:lineRule="auto"/>
        <w:ind w:left="10" w:right="62" w:firstLine="698"/>
        <w:rPr>
          <w:iCs/>
          <w:color w:val="auto"/>
          <w:szCs w:val="24"/>
          <w:lang w:val="es-ES"/>
        </w:rPr>
      </w:pPr>
      <w:r w:rsidRPr="002A3410">
        <w:rPr>
          <w:iCs/>
          <w:color w:val="auto"/>
          <w:szCs w:val="24"/>
          <w:lang w:val="es-ES"/>
        </w:rPr>
        <w:t>Asimismo, de conformidad con el artículo 43, fracción IV, inciso d), de la Ley de Gobierno del Poder Legislativo del Estado de Yucatán, esta Comisión Permanente de Presupuesto, Patrimonio Estatal y Municipal, tiene facultad para conocer de los temas relacionados con la legislación patrimonial del Estado, en lo referente a solicitudes que afecten el patrimonio de la entidad</w:t>
      </w:r>
      <w:r w:rsidR="00925F3A" w:rsidRPr="00925F3A">
        <w:rPr>
          <w:iCs/>
          <w:color w:val="auto"/>
          <w:szCs w:val="24"/>
          <w:lang w:val="es-ES"/>
        </w:rPr>
        <w:t xml:space="preserve">. </w:t>
      </w:r>
    </w:p>
    <w:p w14:paraId="7C28AA58" w14:textId="36A21312" w:rsidR="009A64A3" w:rsidRPr="00925F3A" w:rsidRDefault="009A64A3" w:rsidP="00475DEF">
      <w:pPr>
        <w:spacing w:after="0" w:line="240" w:lineRule="auto"/>
        <w:ind w:left="10" w:right="62" w:firstLine="698"/>
        <w:rPr>
          <w:iCs/>
          <w:color w:val="auto"/>
          <w:szCs w:val="24"/>
          <w:lang w:val="es-ES"/>
        </w:rPr>
      </w:pPr>
    </w:p>
    <w:p w14:paraId="7113275D" w14:textId="52788316" w:rsidR="00EB2DDC" w:rsidRDefault="009A64A3" w:rsidP="00F456FA">
      <w:pPr>
        <w:autoSpaceDE w:val="0"/>
        <w:autoSpaceDN w:val="0"/>
        <w:adjustRightInd w:val="0"/>
        <w:spacing w:after="0" w:line="360" w:lineRule="auto"/>
        <w:ind w:left="0" w:right="-6" w:firstLine="0"/>
      </w:pPr>
      <w:r>
        <w:rPr>
          <w:b/>
          <w:iCs/>
          <w:color w:val="auto"/>
          <w:szCs w:val="24"/>
        </w:rPr>
        <w:t>SEGUNDA.</w:t>
      </w:r>
      <w:r w:rsidR="00671B85" w:rsidRPr="00671B85">
        <w:rPr>
          <w:rFonts w:eastAsia="Times New Roman"/>
          <w:color w:val="auto"/>
          <w:szCs w:val="24"/>
          <w:lang w:val="es-ES" w:eastAsia="es-ES"/>
        </w:rPr>
        <w:t xml:space="preserve"> </w:t>
      </w:r>
      <w:r w:rsidR="00671B85">
        <w:rPr>
          <w:rFonts w:eastAsia="Times New Roman"/>
          <w:color w:val="auto"/>
          <w:szCs w:val="24"/>
          <w:lang w:val="es-ES" w:eastAsia="es-ES"/>
        </w:rPr>
        <w:t xml:space="preserve"> </w:t>
      </w:r>
      <w:r w:rsidR="00F456FA">
        <w:rPr>
          <w:rFonts w:eastAsia="Times New Roman"/>
          <w:color w:val="auto"/>
          <w:szCs w:val="24"/>
          <w:lang w:val="es-ES" w:eastAsia="es-ES"/>
        </w:rPr>
        <w:t>Entrando al estudio de la iniciativa, objeto de este documento legislativo, hemos de señalar que</w:t>
      </w:r>
      <w:r w:rsidR="00671B85" w:rsidRPr="00671B85">
        <w:rPr>
          <w:rFonts w:eastAsia="Times New Roman"/>
          <w:color w:val="auto"/>
          <w:szCs w:val="24"/>
          <w:lang w:val="es-ES" w:eastAsia="es-ES"/>
        </w:rPr>
        <w:t>, el Poder Ejecutivo del E</w:t>
      </w:r>
      <w:r w:rsidR="000116E1">
        <w:rPr>
          <w:rFonts w:eastAsia="Times New Roman"/>
          <w:color w:val="auto"/>
          <w:szCs w:val="24"/>
          <w:lang w:val="es-ES" w:eastAsia="es-ES"/>
        </w:rPr>
        <w:t>stado solicita a este Congreso E</w:t>
      </w:r>
      <w:r w:rsidR="00671B85" w:rsidRPr="00671B85">
        <w:rPr>
          <w:rFonts w:eastAsia="Times New Roman"/>
          <w:color w:val="auto"/>
          <w:szCs w:val="24"/>
          <w:lang w:val="es-ES" w:eastAsia="es-ES"/>
        </w:rPr>
        <w:t xml:space="preserve">statal </w:t>
      </w:r>
      <w:r w:rsidR="00F3452F" w:rsidRPr="00F3452F">
        <w:rPr>
          <w:rFonts w:eastAsia="Times New Roman"/>
          <w:color w:val="auto"/>
          <w:szCs w:val="24"/>
          <w:lang w:val="es-ES" w:eastAsia="es-ES"/>
        </w:rPr>
        <w:t xml:space="preserve">la autorización </w:t>
      </w:r>
      <w:r w:rsidR="00767A83">
        <w:rPr>
          <w:rFonts w:eastAsia="Times New Roman"/>
          <w:color w:val="auto"/>
          <w:szCs w:val="24"/>
          <w:lang w:val="es-ES" w:eastAsia="es-ES"/>
        </w:rPr>
        <w:t>para</w:t>
      </w:r>
      <w:r w:rsidR="00F3452F" w:rsidRPr="00F3452F">
        <w:rPr>
          <w:rFonts w:eastAsia="Times New Roman"/>
          <w:color w:val="auto"/>
          <w:szCs w:val="24"/>
          <w:lang w:val="es-ES" w:eastAsia="es-ES"/>
        </w:rPr>
        <w:t xml:space="preserve"> la donación de un bien inmueble </w:t>
      </w:r>
      <w:r w:rsidR="00F456FA" w:rsidRPr="00F456FA">
        <w:rPr>
          <w:rFonts w:eastAsia="Times New Roman"/>
          <w:color w:val="auto"/>
          <w:szCs w:val="24"/>
          <w:lang w:val="es-ES" w:eastAsia="es-ES"/>
        </w:rPr>
        <w:t xml:space="preserve">a favor del </w:t>
      </w:r>
      <w:r w:rsidR="0027074A">
        <w:rPr>
          <w:rFonts w:eastAsia="Times New Roman"/>
          <w:color w:val="auto"/>
          <w:szCs w:val="24"/>
          <w:lang w:val="es-ES" w:eastAsia="es-ES"/>
        </w:rPr>
        <w:t>Ayuntamiento de Izamal, Yucatán</w:t>
      </w:r>
      <w:r w:rsidR="00F3452F" w:rsidRPr="00F3452F">
        <w:rPr>
          <w:rFonts w:eastAsia="Times New Roman"/>
          <w:color w:val="auto"/>
          <w:szCs w:val="24"/>
          <w:lang w:val="es-ES" w:eastAsia="es-ES"/>
        </w:rPr>
        <w:t xml:space="preserve">, a efecto de </w:t>
      </w:r>
      <w:r w:rsidR="0027074A">
        <w:t>contar con la certeza jurídica necesaria para gestionar recursos, celebrar convenios y desarrollar proyectos relacionados con la salud, vivienda, impulso en las actividades económicas y turísticas del municipio, crear áreas sociales destinadas a la convivencia y esparcimiento de sus vecinos; mejorando de esta manera la calidad de vida de la población.</w:t>
      </w:r>
    </w:p>
    <w:p w14:paraId="38BCBBF9" w14:textId="77777777" w:rsidR="00354C18" w:rsidRDefault="00354C18" w:rsidP="00F456FA">
      <w:pPr>
        <w:autoSpaceDE w:val="0"/>
        <w:autoSpaceDN w:val="0"/>
        <w:adjustRightInd w:val="0"/>
        <w:spacing w:after="0" w:line="360" w:lineRule="auto"/>
        <w:ind w:left="0" w:right="-6" w:firstLine="0"/>
      </w:pPr>
    </w:p>
    <w:p w14:paraId="533EC7A3" w14:textId="41BF6171" w:rsidR="00354C18" w:rsidRDefault="00354C18" w:rsidP="00F456FA">
      <w:pPr>
        <w:autoSpaceDE w:val="0"/>
        <w:autoSpaceDN w:val="0"/>
        <w:adjustRightInd w:val="0"/>
        <w:spacing w:after="0" w:line="360" w:lineRule="auto"/>
        <w:ind w:left="0" w:right="-6" w:firstLine="0"/>
        <w:rPr>
          <w:rFonts w:eastAsia="Times New Roman"/>
          <w:color w:val="auto"/>
          <w:szCs w:val="24"/>
          <w:lang w:val="es-ES" w:eastAsia="es-ES"/>
        </w:rPr>
      </w:pPr>
      <w:r>
        <w:tab/>
        <w:t xml:space="preserve">En esta tesitura, </w:t>
      </w:r>
      <w:r w:rsidR="002B7E44">
        <w:t xml:space="preserve">es de señalar que </w:t>
      </w:r>
      <w:r>
        <w:t>el Municipio de Izamal solicit</w:t>
      </w:r>
      <w:r w:rsidR="002B7E44">
        <w:t>ó</w:t>
      </w:r>
      <w:r>
        <w:t xml:space="preserve"> al Ejecutivo estatal la donación del inmueble</w:t>
      </w:r>
      <w:r w:rsidR="002B7E44">
        <w:t>, objeto de autorización</w:t>
      </w:r>
      <w:r>
        <w:t xml:space="preserve">, bajo la justificación del </w:t>
      </w:r>
      <w:r>
        <w:lastRenderedPageBreak/>
        <w:t xml:space="preserve">acelerado crecimiento demográfico </w:t>
      </w:r>
      <w:r w:rsidR="002B7E44">
        <w:t xml:space="preserve">de su región, </w:t>
      </w:r>
      <w:r>
        <w:t xml:space="preserve">que supera </w:t>
      </w:r>
      <w:r w:rsidR="00806C55">
        <w:t xml:space="preserve">la capacidad de </w:t>
      </w:r>
      <w:r w:rsidR="002B7E44">
        <w:t>las zonas urbanas</w:t>
      </w:r>
      <w:r w:rsidR="00806C55">
        <w:t xml:space="preserve"> y limita el desarrollo de la infraestructura pública. </w:t>
      </w:r>
      <w:r w:rsidR="00B94A34">
        <w:t>Es por ello que existe esta gran necesidad para</w:t>
      </w:r>
      <w:r w:rsidR="002B7E44">
        <w:t xml:space="preserve"> que e</w:t>
      </w:r>
      <w:r w:rsidR="00B94A34">
        <w:t>l</w:t>
      </w:r>
      <w:r w:rsidR="002B7E44">
        <w:t xml:space="preserve"> municipio cuente con una extensión suficiente de terreno, en el que </w:t>
      </w:r>
      <w:r w:rsidR="002A6175">
        <w:t>pueda llevar a cabo proyectos dirigidos</w:t>
      </w:r>
      <w:r w:rsidR="00806C55">
        <w:t xml:space="preserve"> </w:t>
      </w:r>
      <w:r w:rsidR="002A6175">
        <w:t>a</w:t>
      </w:r>
      <w:r w:rsidR="00B94A34">
        <w:t xml:space="preserve"> satisfacer dichas necesidades a</w:t>
      </w:r>
      <w:r w:rsidR="002A6175">
        <w:t xml:space="preserve"> favor de la comunidad, como el fortalecimiento de la atención médica regional a través de la construcción de un </w:t>
      </w:r>
      <w:r w:rsidR="0098072C">
        <w:t>H</w:t>
      </w:r>
      <w:r w:rsidR="002A6175">
        <w:t xml:space="preserve">ospital de </w:t>
      </w:r>
      <w:r w:rsidR="0098072C">
        <w:t>S</w:t>
      </w:r>
      <w:r w:rsidR="002A6175">
        <w:t xml:space="preserve">egundo </w:t>
      </w:r>
      <w:r w:rsidR="0098072C">
        <w:t>N</w:t>
      </w:r>
      <w:r w:rsidR="002A6175">
        <w:t>ivel; la existencia de una reserva territorial destinada a la vivienda social y desarrollo urbano ordenado, a través de</w:t>
      </w:r>
      <w:r w:rsidR="0098072C">
        <w:t xml:space="preserve"> la participación en</w:t>
      </w:r>
      <w:r w:rsidR="002A6175">
        <w:t xml:space="preserve"> </w:t>
      </w:r>
      <w:r w:rsidR="0098072C">
        <w:t>el</w:t>
      </w:r>
      <w:r w:rsidR="002A6175">
        <w:t xml:space="preserve"> Programa Vivienda para el Bienestar</w:t>
      </w:r>
      <w:r w:rsidR="0098072C">
        <w:t xml:space="preserve"> - CONAVI</w:t>
      </w:r>
      <w:r w:rsidR="002A6175">
        <w:t>, así como el mejoramiento de la movilidad, equipamiento urbano y espacios de convivencia, a través de superficies destinadas</w:t>
      </w:r>
      <w:r w:rsidR="00B94A34">
        <w:t xml:space="preserve"> para áreas públicas, vialidades y </w:t>
      </w:r>
      <w:r w:rsidR="0098072C">
        <w:t xml:space="preserve">para la </w:t>
      </w:r>
      <w:r w:rsidR="00B94A34">
        <w:t>feria munic</w:t>
      </w:r>
      <w:r w:rsidR="0098072C">
        <w:t>i</w:t>
      </w:r>
      <w:r w:rsidR="00B94A34">
        <w:t>pal.</w:t>
      </w:r>
    </w:p>
    <w:p w14:paraId="7D62D4B6" w14:textId="3BAB95D4" w:rsidR="00F3452F" w:rsidRDefault="003F4B57" w:rsidP="00E85F36">
      <w:pPr>
        <w:autoSpaceDE w:val="0"/>
        <w:autoSpaceDN w:val="0"/>
        <w:adjustRightInd w:val="0"/>
        <w:spacing w:after="0" w:line="240" w:lineRule="auto"/>
        <w:ind w:left="0" w:right="-6" w:firstLine="709"/>
        <w:rPr>
          <w:rFonts w:eastAsia="Times New Roman"/>
          <w:color w:val="auto"/>
          <w:szCs w:val="24"/>
          <w:lang w:val="es-ES" w:eastAsia="es-ES"/>
        </w:rPr>
      </w:pPr>
      <w:r>
        <w:rPr>
          <w:rFonts w:eastAsia="Times New Roman"/>
          <w:color w:val="auto"/>
          <w:szCs w:val="24"/>
          <w:lang w:val="es-ES" w:eastAsia="es-ES"/>
        </w:rPr>
        <w:t xml:space="preserve"> </w:t>
      </w:r>
    </w:p>
    <w:p w14:paraId="087F5AD2" w14:textId="2DCE0AFF" w:rsidR="00810AC9" w:rsidRDefault="00BE3F3F" w:rsidP="005D35CE">
      <w:pPr>
        <w:autoSpaceDE w:val="0"/>
        <w:autoSpaceDN w:val="0"/>
        <w:adjustRightInd w:val="0"/>
        <w:spacing w:after="0" w:line="360" w:lineRule="auto"/>
        <w:ind w:left="0" w:right="-6" w:firstLine="709"/>
        <w:rPr>
          <w:rFonts w:eastAsia="Times New Roman"/>
          <w:color w:val="auto"/>
          <w:szCs w:val="24"/>
          <w:lang w:val="es-ES" w:eastAsia="es-ES"/>
        </w:rPr>
      </w:pPr>
      <w:r>
        <w:rPr>
          <w:rFonts w:eastAsia="Times New Roman"/>
          <w:color w:val="auto"/>
          <w:szCs w:val="24"/>
          <w:lang w:val="es-ES" w:eastAsia="es-ES"/>
        </w:rPr>
        <w:t>En línea con lo anterior</w:t>
      </w:r>
      <w:r w:rsidR="00286832">
        <w:rPr>
          <w:rFonts w:eastAsia="Times New Roman"/>
          <w:color w:val="auto"/>
          <w:szCs w:val="24"/>
          <w:lang w:val="es-ES" w:eastAsia="es-ES"/>
        </w:rPr>
        <w:t>,</w:t>
      </w:r>
      <w:r w:rsidR="00810AC9">
        <w:rPr>
          <w:rFonts w:eastAsia="Times New Roman"/>
          <w:color w:val="auto"/>
          <w:szCs w:val="24"/>
          <w:lang w:val="es-ES" w:eastAsia="es-ES"/>
        </w:rPr>
        <w:t xml:space="preserve"> </w:t>
      </w:r>
      <w:r w:rsidR="0098072C">
        <w:rPr>
          <w:rFonts w:eastAsia="Times New Roman"/>
          <w:color w:val="auto"/>
          <w:szCs w:val="24"/>
          <w:lang w:val="es-ES" w:eastAsia="es-ES"/>
        </w:rPr>
        <w:t xml:space="preserve">podemos </w:t>
      </w:r>
      <w:r w:rsidR="00810AC9">
        <w:rPr>
          <w:rFonts w:eastAsia="Times New Roman"/>
          <w:color w:val="auto"/>
          <w:szCs w:val="24"/>
          <w:lang w:val="es-ES" w:eastAsia="es-ES"/>
        </w:rPr>
        <w:t>observa</w:t>
      </w:r>
      <w:r w:rsidR="0098072C">
        <w:rPr>
          <w:rFonts w:eastAsia="Times New Roman"/>
          <w:color w:val="auto"/>
          <w:szCs w:val="24"/>
          <w:lang w:val="es-ES" w:eastAsia="es-ES"/>
        </w:rPr>
        <w:t>r</w:t>
      </w:r>
      <w:r w:rsidR="00810AC9">
        <w:rPr>
          <w:rFonts w:eastAsia="Times New Roman"/>
          <w:color w:val="auto"/>
          <w:szCs w:val="24"/>
          <w:lang w:val="es-ES" w:eastAsia="es-ES"/>
        </w:rPr>
        <w:t xml:space="preserve"> que el destino del inmueble será para la realización de proyectos dirigidos a </w:t>
      </w:r>
      <w:r w:rsidR="00810AC9">
        <w:t>la promoción, fomento,</w:t>
      </w:r>
      <w:r w:rsidR="00810AC9" w:rsidRPr="009D77AD">
        <w:t xml:space="preserve"> estímulo</w:t>
      </w:r>
      <w:r w:rsidR="00810AC9">
        <w:t xml:space="preserve"> y asistencia</w:t>
      </w:r>
      <w:r w:rsidR="00810AC9" w:rsidRPr="009D77AD">
        <w:t xml:space="preserve"> de la </w:t>
      </w:r>
      <w:r w:rsidR="00810AC9">
        <w:t>protección a la salud,</w:t>
      </w:r>
      <w:r w:rsidR="00810AC9" w:rsidRPr="005E5127">
        <w:t xml:space="preserve"> </w:t>
      </w:r>
      <w:r w:rsidR="00767A83">
        <w:t xml:space="preserve">la </w:t>
      </w:r>
      <w:r w:rsidR="00810AC9">
        <w:t>vivienda,</w:t>
      </w:r>
      <w:r w:rsidR="00767A83">
        <w:t xml:space="preserve"> el</w:t>
      </w:r>
      <w:r w:rsidR="00810AC9">
        <w:t xml:space="preserve"> crecimiento económico y</w:t>
      </w:r>
      <w:r w:rsidR="00767A83">
        <w:t xml:space="preserve"> de</w:t>
      </w:r>
      <w:r w:rsidR="00810AC9">
        <w:t xml:space="preserve"> esparcimiento</w:t>
      </w:r>
      <w:r w:rsidR="00767A83">
        <w:rPr>
          <w:rFonts w:eastAsia="Times New Roman"/>
          <w:color w:val="auto"/>
          <w:szCs w:val="24"/>
          <w:lang w:val="es-ES" w:eastAsia="es-ES"/>
        </w:rPr>
        <w:t xml:space="preserve">, ante tal vertiente, realizamos los siguientes argumentos, a través de los cuales permitiremos dilucidar la viabilidad de la donación de dicho inmueble a favor del Municipio referido. </w:t>
      </w:r>
      <w:r w:rsidR="00810AC9">
        <w:rPr>
          <w:rFonts w:eastAsia="Times New Roman"/>
          <w:color w:val="auto"/>
          <w:szCs w:val="24"/>
          <w:lang w:val="es-ES" w:eastAsia="es-ES"/>
        </w:rPr>
        <w:t xml:space="preserve"> </w:t>
      </w:r>
    </w:p>
    <w:p w14:paraId="6B510F04" w14:textId="77777777" w:rsidR="003833D0" w:rsidRDefault="003833D0" w:rsidP="00E85F36">
      <w:pPr>
        <w:autoSpaceDE w:val="0"/>
        <w:autoSpaceDN w:val="0"/>
        <w:adjustRightInd w:val="0"/>
        <w:spacing w:after="0" w:line="240" w:lineRule="auto"/>
        <w:ind w:left="0" w:right="-6" w:firstLine="709"/>
        <w:rPr>
          <w:rFonts w:eastAsia="Times New Roman"/>
          <w:color w:val="auto"/>
          <w:szCs w:val="24"/>
          <w:lang w:val="es-ES" w:eastAsia="es-ES"/>
        </w:rPr>
      </w:pPr>
    </w:p>
    <w:p w14:paraId="194BFA47" w14:textId="2C143D76" w:rsidR="00AE187E" w:rsidRPr="003833D0" w:rsidRDefault="003833D0" w:rsidP="003833D0">
      <w:pPr>
        <w:pStyle w:val="Prrafodelista"/>
        <w:numPr>
          <w:ilvl w:val="0"/>
          <w:numId w:val="13"/>
        </w:numPr>
        <w:autoSpaceDE w:val="0"/>
        <w:autoSpaceDN w:val="0"/>
        <w:adjustRightInd w:val="0"/>
        <w:spacing w:after="0" w:line="360" w:lineRule="auto"/>
        <w:ind w:right="-6"/>
        <w:rPr>
          <w:rFonts w:ascii="Arial" w:eastAsia="Times New Roman" w:hAnsi="Arial" w:cs="Arial"/>
          <w:b/>
          <w:bCs/>
          <w:sz w:val="24"/>
          <w:szCs w:val="24"/>
          <w:lang w:val="es-ES" w:eastAsia="es-ES"/>
        </w:rPr>
      </w:pPr>
      <w:r w:rsidRPr="003833D0">
        <w:rPr>
          <w:rFonts w:ascii="Arial" w:eastAsia="Times New Roman" w:hAnsi="Arial" w:cs="Arial"/>
          <w:b/>
          <w:bCs/>
          <w:sz w:val="24"/>
          <w:szCs w:val="24"/>
          <w:lang w:eastAsia="es-ES"/>
        </w:rPr>
        <w:t xml:space="preserve">Protección a la salud </w:t>
      </w:r>
    </w:p>
    <w:p w14:paraId="440ECDBC" w14:textId="1FBA02C4" w:rsidR="00810AC9" w:rsidRDefault="00810AC9" w:rsidP="00810AC9">
      <w:pPr>
        <w:autoSpaceDE w:val="0"/>
        <w:autoSpaceDN w:val="0"/>
        <w:adjustRightInd w:val="0"/>
        <w:spacing w:after="0" w:line="360" w:lineRule="auto"/>
        <w:ind w:left="0" w:right="-6" w:firstLine="709"/>
        <w:rPr>
          <w:rFonts w:eastAsia="Times New Roman"/>
          <w:color w:val="auto"/>
          <w:szCs w:val="24"/>
          <w:lang w:eastAsia="es-ES"/>
        </w:rPr>
      </w:pPr>
      <w:r>
        <w:rPr>
          <w:rFonts w:eastAsia="Times New Roman"/>
          <w:color w:val="auto"/>
          <w:szCs w:val="24"/>
          <w:lang w:val="es-ES" w:eastAsia="es-ES"/>
        </w:rPr>
        <w:t xml:space="preserve">Al respecto, </w:t>
      </w:r>
      <w:r w:rsidRPr="00810AC9">
        <w:rPr>
          <w:rFonts w:eastAsia="Times New Roman"/>
          <w:color w:val="auto"/>
          <w:szCs w:val="24"/>
          <w:lang w:eastAsia="es-ES"/>
        </w:rPr>
        <w:t>esta Comisión Dictaminadora reconoce que la protección de la salud constituye un derecho fundamental cuya efectividad requiere no solamente de acciones preventivas y de atención médica, sino también de la existencia de infraestructura, equipamiento y servicios que permitan proporcionar atención oportuna y adecuada a la población.</w:t>
      </w:r>
    </w:p>
    <w:p w14:paraId="691ECA05" w14:textId="77777777" w:rsidR="003833D0" w:rsidRPr="00810AC9" w:rsidRDefault="003833D0" w:rsidP="00E85F36">
      <w:pPr>
        <w:autoSpaceDE w:val="0"/>
        <w:autoSpaceDN w:val="0"/>
        <w:adjustRightInd w:val="0"/>
        <w:spacing w:after="0" w:line="240" w:lineRule="auto"/>
        <w:ind w:left="0" w:right="-6" w:firstLine="709"/>
        <w:rPr>
          <w:rFonts w:eastAsia="Times New Roman"/>
          <w:color w:val="auto"/>
          <w:szCs w:val="24"/>
          <w:lang w:eastAsia="es-ES"/>
        </w:rPr>
      </w:pPr>
    </w:p>
    <w:p w14:paraId="06F77A58" w14:textId="77777777" w:rsidR="00810AC9" w:rsidRDefault="00810AC9" w:rsidP="00810AC9">
      <w:pPr>
        <w:autoSpaceDE w:val="0"/>
        <w:autoSpaceDN w:val="0"/>
        <w:adjustRightInd w:val="0"/>
        <w:spacing w:after="0" w:line="360" w:lineRule="auto"/>
        <w:ind w:left="0" w:right="-6" w:firstLine="709"/>
        <w:rPr>
          <w:rFonts w:eastAsia="Times New Roman"/>
          <w:color w:val="auto"/>
          <w:szCs w:val="24"/>
          <w:lang w:eastAsia="es-ES"/>
        </w:rPr>
      </w:pPr>
      <w:r w:rsidRPr="00810AC9">
        <w:rPr>
          <w:rFonts w:eastAsia="Times New Roman"/>
          <w:color w:val="auto"/>
          <w:szCs w:val="24"/>
          <w:lang w:eastAsia="es-ES"/>
        </w:rPr>
        <w:lastRenderedPageBreak/>
        <w:t>El artículo 4o. de la Constitución Política de los Estados Unidos Mexicanos reconoce el derecho de toda persona a la protección de la salud y establece que la legislación determinará las bases y modalidades para el acceso a los servicios de salud, así como la concurrencia de la Federación y las entidades federativas en materia de salubridad general.</w:t>
      </w:r>
    </w:p>
    <w:p w14:paraId="6F93BCC2" w14:textId="77777777" w:rsidR="003833D0" w:rsidRPr="00810AC9" w:rsidRDefault="003833D0" w:rsidP="00E85F36">
      <w:pPr>
        <w:autoSpaceDE w:val="0"/>
        <w:autoSpaceDN w:val="0"/>
        <w:adjustRightInd w:val="0"/>
        <w:spacing w:after="0" w:line="240" w:lineRule="auto"/>
        <w:ind w:left="0" w:right="-6" w:firstLine="709"/>
        <w:rPr>
          <w:rFonts w:eastAsia="Times New Roman"/>
          <w:color w:val="auto"/>
          <w:szCs w:val="24"/>
          <w:lang w:eastAsia="es-ES"/>
        </w:rPr>
      </w:pPr>
    </w:p>
    <w:p w14:paraId="5F1D3BA9" w14:textId="455FE2B7" w:rsidR="00810AC9" w:rsidRDefault="00810AC9" w:rsidP="00810AC9">
      <w:pPr>
        <w:autoSpaceDE w:val="0"/>
        <w:autoSpaceDN w:val="0"/>
        <w:adjustRightInd w:val="0"/>
        <w:spacing w:after="0" w:line="360" w:lineRule="auto"/>
        <w:ind w:left="0" w:right="-6" w:firstLine="709"/>
        <w:rPr>
          <w:rFonts w:eastAsia="Times New Roman"/>
          <w:color w:val="auto"/>
          <w:szCs w:val="24"/>
          <w:lang w:eastAsia="es-ES"/>
        </w:rPr>
      </w:pPr>
      <w:r w:rsidRPr="00810AC9">
        <w:rPr>
          <w:rFonts w:eastAsia="Times New Roman"/>
          <w:color w:val="auto"/>
          <w:szCs w:val="24"/>
          <w:lang w:eastAsia="es-ES"/>
        </w:rPr>
        <w:t xml:space="preserve">En concordancia con este mandato, la Ley General de Salud define la atención médica como el conjunto de servicios que se proporcionan al individuo con la finalidad de proteger, promover y restaurar su salud. Asimismo, la legislación sanitaria estructura la prestación de </w:t>
      </w:r>
      <w:r w:rsidR="00767A83">
        <w:rPr>
          <w:rFonts w:eastAsia="Times New Roman"/>
          <w:color w:val="auto"/>
          <w:szCs w:val="24"/>
          <w:lang w:eastAsia="es-ES"/>
        </w:rPr>
        <w:t>est</w:t>
      </w:r>
      <w:r w:rsidRPr="00810AC9">
        <w:rPr>
          <w:rFonts w:eastAsia="Times New Roman"/>
          <w:color w:val="auto"/>
          <w:szCs w:val="24"/>
          <w:lang w:eastAsia="es-ES"/>
        </w:rPr>
        <w:t>os servicios bajo un esquema en el que concurren distintas autoridades e instituciones, por lo que la generación de infraestructura sanitaria exige la coordinación entre los órdenes de gobierno y las instituciones competentes.</w:t>
      </w:r>
    </w:p>
    <w:p w14:paraId="35B31208" w14:textId="77777777" w:rsidR="00E85F36" w:rsidRPr="00810AC9" w:rsidRDefault="00E85F36" w:rsidP="00E85F36">
      <w:pPr>
        <w:autoSpaceDE w:val="0"/>
        <w:autoSpaceDN w:val="0"/>
        <w:adjustRightInd w:val="0"/>
        <w:spacing w:after="0" w:line="240" w:lineRule="auto"/>
        <w:ind w:left="0" w:right="-6" w:firstLine="709"/>
        <w:rPr>
          <w:rFonts w:eastAsia="Times New Roman"/>
          <w:color w:val="auto"/>
          <w:szCs w:val="24"/>
          <w:lang w:eastAsia="es-ES"/>
        </w:rPr>
      </w:pPr>
    </w:p>
    <w:p w14:paraId="7F86BD59" w14:textId="77777777" w:rsidR="00810AC9" w:rsidRDefault="00810AC9" w:rsidP="00810AC9">
      <w:pPr>
        <w:autoSpaceDE w:val="0"/>
        <w:autoSpaceDN w:val="0"/>
        <w:adjustRightInd w:val="0"/>
        <w:spacing w:after="0" w:line="360" w:lineRule="auto"/>
        <w:ind w:left="0" w:right="-6" w:firstLine="709"/>
        <w:rPr>
          <w:rFonts w:eastAsia="Times New Roman"/>
          <w:color w:val="auto"/>
          <w:szCs w:val="24"/>
          <w:lang w:eastAsia="es-ES"/>
        </w:rPr>
      </w:pPr>
      <w:r w:rsidRPr="00810AC9">
        <w:rPr>
          <w:rFonts w:eastAsia="Times New Roman"/>
          <w:color w:val="auto"/>
          <w:szCs w:val="24"/>
          <w:lang w:eastAsia="es-ES"/>
        </w:rPr>
        <w:t>En este contexto, la propuesta de reservar el inmueble para la planeación y eventual construcción de un hospital de segundo nivel representa una acción que puede contribuir al fortalecimiento de la capacidad instalada de atención médica en Izamal y su región. Desde una perspectiva de política pública, la disponibilidad de infraestructura hospitalaria cercana a la población puede favorecer la oportunidad en la atención y disminuir la necesidad de trasladar a las personas hacia otros municipios cuando requieran servicios que excedan la capacidad de las unidades de atención básica.</w:t>
      </w:r>
    </w:p>
    <w:p w14:paraId="4DC173A8" w14:textId="77777777" w:rsidR="00E85F36" w:rsidRPr="00810AC9" w:rsidRDefault="00E85F36" w:rsidP="00E85F36">
      <w:pPr>
        <w:autoSpaceDE w:val="0"/>
        <w:autoSpaceDN w:val="0"/>
        <w:adjustRightInd w:val="0"/>
        <w:spacing w:after="0" w:line="240" w:lineRule="auto"/>
        <w:ind w:left="0" w:right="-6" w:firstLine="709"/>
        <w:rPr>
          <w:rFonts w:eastAsia="Times New Roman"/>
          <w:color w:val="auto"/>
          <w:szCs w:val="24"/>
          <w:lang w:eastAsia="es-ES"/>
        </w:rPr>
      </w:pPr>
    </w:p>
    <w:p w14:paraId="7A3457A7" w14:textId="77777777" w:rsidR="00810AC9" w:rsidRDefault="00810AC9" w:rsidP="00810AC9">
      <w:pPr>
        <w:autoSpaceDE w:val="0"/>
        <w:autoSpaceDN w:val="0"/>
        <w:adjustRightInd w:val="0"/>
        <w:spacing w:after="0" w:line="360" w:lineRule="auto"/>
        <w:ind w:left="0" w:right="-6" w:firstLine="709"/>
        <w:rPr>
          <w:rFonts w:eastAsia="Times New Roman"/>
          <w:color w:val="auto"/>
          <w:szCs w:val="24"/>
          <w:lang w:eastAsia="es-ES"/>
        </w:rPr>
      </w:pPr>
      <w:r w:rsidRPr="00810AC9">
        <w:rPr>
          <w:rFonts w:eastAsia="Times New Roman"/>
          <w:color w:val="auto"/>
          <w:szCs w:val="24"/>
          <w:lang w:eastAsia="es-ES"/>
        </w:rPr>
        <w:t xml:space="preserve">Desde una perspectiva teórica, la infraestructura sanitaria constituye uno de los medios materiales mediante los cuales los poderes públicos hacen efectivo el derecho a la protección de la salud. En consecuencia, la disposición de suelo público para una obra de esta naturaleza puede ser considerada un instrumento patrimonial </w:t>
      </w:r>
      <w:r w:rsidRPr="00810AC9">
        <w:rPr>
          <w:rFonts w:eastAsia="Times New Roman"/>
          <w:color w:val="auto"/>
          <w:szCs w:val="24"/>
          <w:lang w:eastAsia="es-ES"/>
        </w:rPr>
        <w:lastRenderedPageBreak/>
        <w:t>al servicio de una política pública orientada a ampliar la capacidad institucional de atención sanitaria.</w:t>
      </w:r>
    </w:p>
    <w:p w14:paraId="4AE8BBF3" w14:textId="77777777" w:rsidR="00E85F36" w:rsidRPr="00810AC9" w:rsidRDefault="00E85F36" w:rsidP="00E85F36">
      <w:pPr>
        <w:autoSpaceDE w:val="0"/>
        <w:autoSpaceDN w:val="0"/>
        <w:adjustRightInd w:val="0"/>
        <w:spacing w:after="0" w:line="240" w:lineRule="auto"/>
        <w:ind w:left="0" w:right="-6" w:firstLine="709"/>
        <w:rPr>
          <w:rFonts w:eastAsia="Times New Roman"/>
          <w:color w:val="auto"/>
          <w:szCs w:val="24"/>
          <w:lang w:eastAsia="es-ES"/>
        </w:rPr>
      </w:pPr>
    </w:p>
    <w:p w14:paraId="4513A278" w14:textId="7D138A41" w:rsidR="00810AC9" w:rsidRPr="00810AC9" w:rsidRDefault="00810AC9" w:rsidP="00810AC9">
      <w:pPr>
        <w:autoSpaceDE w:val="0"/>
        <w:autoSpaceDN w:val="0"/>
        <w:adjustRightInd w:val="0"/>
        <w:spacing w:after="0" w:line="360" w:lineRule="auto"/>
        <w:ind w:left="0" w:right="-6" w:firstLine="709"/>
        <w:rPr>
          <w:rFonts w:eastAsia="Times New Roman"/>
          <w:color w:val="auto"/>
          <w:szCs w:val="24"/>
          <w:lang w:eastAsia="es-ES"/>
        </w:rPr>
      </w:pPr>
      <w:r w:rsidRPr="00810AC9">
        <w:rPr>
          <w:rFonts w:eastAsia="Times New Roman"/>
          <w:color w:val="auto"/>
          <w:szCs w:val="24"/>
          <w:lang w:eastAsia="es-ES"/>
        </w:rPr>
        <w:t xml:space="preserve">Por ello, esta Comisión considera que </w:t>
      </w:r>
      <w:r w:rsidR="00E85F36">
        <w:rPr>
          <w:rFonts w:eastAsia="Times New Roman"/>
          <w:color w:val="auto"/>
          <w:szCs w:val="24"/>
          <w:lang w:eastAsia="es-ES"/>
        </w:rPr>
        <w:t>uno de los</w:t>
      </w:r>
      <w:r w:rsidRPr="00810AC9">
        <w:rPr>
          <w:rFonts w:eastAsia="Times New Roman"/>
          <w:color w:val="auto"/>
          <w:szCs w:val="24"/>
          <w:lang w:eastAsia="es-ES"/>
        </w:rPr>
        <w:t xml:space="preserve"> destino</w:t>
      </w:r>
      <w:r w:rsidR="00E85F36">
        <w:rPr>
          <w:rFonts w:eastAsia="Times New Roman"/>
          <w:color w:val="auto"/>
          <w:szCs w:val="24"/>
          <w:lang w:eastAsia="es-ES"/>
        </w:rPr>
        <w:t>s</w:t>
      </w:r>
      <w:r w:rsidRPr="00810AC9">
        <w:rPr>
          <w:rFonts w:eastAsia="Times New Roman"/>
          <w:color w:val="auto"/>
          <w:szCs w:val="24"/>
          <w:lang w:eastAsia="es-ES"/>
        </w:rPr>
        <w:t xml:space="preserve"> propuesto para el inmueble presenta una </w:t>
      </w:r>
      <w:r w:rsidRPr="00E85F36">
        <w:rPr>
          <w:rFonts w:eastAsia="Times New Roman"/>
          <w:color w:val="auto"/>
          <w:szCs w:val="24"/>
          <w:lang w:eastAsia="es-ES"/>
        </w:rPr>
        <w:t>finalidad de interés público y beneficio social,</w:t>
      </w:r>
      <w:r w:rsidRPr="00810AC9">
        <w:rPr>
          <w:rFonts w:eastAsia="Times New Roman"/>
          <w:color w:val="auto"/>
          <w:szCs w:val="24"/>
          <w:lang w:eastAsia="es-ES"/>
        </w:rPr>
        <w:t xml:space="preserve"> al encontrarse vinculado con la protección de un derecho constitucional y con la generación de infraestructura destinada </w:t>
      </w:r>
      <w:r w:rsidR="006A266C">
        <w:rPr>
          <w:rFonts w:eastAsia="Times New Roman"/>
          <w:color w:val="auto"/>
          <w:szCs w:val="24"/>
          <w:lang w:eastAsia="es-ES"/>
        </w:rPr>
        <w:t>par</w:t>
      </w:r>
      <w:r w:rsidRPr="00810AC9">
        <w:rPr>
          <w:rFonts w:eastAsia="Times New Roman"/>
          <w:color w:val="auto"/>
          <w:szCs w:val="24"/>
          <w:lang w:eastAsia="es-ES"/>
        </w:rPr>
        <w:t>a la prestación de servicios de salud. La donación, en este sentido, puede constituir una medida preparatoria y patrimonialmente idónea para posibilitar la posterior concurrencia de recursos y esfuerzos de los distintos órdenes de gobierno.</w:t>
      </w:r>
    </w:p>
    <w:p w14:paraId="1924C721" w14:textId="77777777" w:rsidR="00701232" w:rsidRDefault="00701232" w:rsidP="00DA6171">
      <w:pPr>
        <w:autoSpaceDE w:val="0"/>
        <w:autoSpaceDN w:val="0"/>
        <w:adjustRightInd w:val="0"/>
        <w:spacing w:after="0" w:line="240" w:lineRule="auto"/>
        <w:ind w:left="0" w:right="-6" w:firstLine="709"/>
      </w:pPr>
    </w:p>
    <w:p w14:paraId="4150AB25" w14:textId="61C49592" w:rsidR="00DA6171" w:rsidRPr="00DA6171" w:rsidRDefault="00DA6171" w:rsidP="00DA6171">
      <w:pPr>
        <w:pStyle w:val="Prrafodelista"/>
        <w:numPr>
          <w:ilvl w:val="0"/>
          <w:numId w:val="13"/>
        </w:numPr>
        <w:autoSpaceDE w:val="0"/>
        <w:autoSpaceDN w:val="0"/>
        <w:adjustRightInd w:val="0"/>
        <w:spacing w:after="0" w:line="360" w:lineRule="auto"/>
        <w:ind w:right="-6"/>
        <w:rPr>
          <w:rFonts w:ascii="Arial" w:hAnsi="Arial" w:cs="Arial"/>
          <w:sz w:val="24"/>
          <w:szCs w:val="24"/>
        </w:rPr>
      </w:pPr>
      <w:r w:rsidRPr="00DA6171">
        <w:rPr>
          <w:rFonts w:ascii="Arial" w:hAnsi="Arial" w:cs="Arial"/>
          <w:b/>
          <w:bCs/>
          <w:sz w:val="24"/>
          <w:szCs w:val="24"/>
        </w:rPr>
        <w:t>Vivienda social</w:t>
      </w:r>
    </w:p>
    <w:p w14:paraId="4EC27EA9" w14:textId="5DA589D9" w:rsidR="00DA6171" w:rsidRDefault="00DA6171" w:rsidP="00DA6171">
      <w:pPr>
        <w:autoSpaceDE w:val="0"/>
        <w:autoSpaceDN w:val="0"/>
        <w:adjustRightInd w:val="0"/>
        <w:spacing w:after="0" w:line="360" w:lineRule="auto"/>
        <w:ind w:left="0" w:right="-6" w:firstLine="709"/>
      </w:pPr>
      <w:r>
        <w:t>Respecto a</w:t>
      </w:r>
      <w:r w:rsidRPr="00DA6171">
        <w:t>l destino consistente en el desarrollo de viviendas de carácter social,</w:t>
      </w:r>
      <w:r>
        <w:t xml:space="preserve"> </w:t>
      </w:r>
      <w:proofErr w:type="gramStart"/>
      <w:r>
        <w:t>éste</w:t>
      </w:r>
      <w:proofErr w:type="gramEnd"/>
      <w:r>
        <w:t xml:space="preserve"> órgano colegiado</w:t>
      </w:r>
      <w:r w:rsidRPr="00DA6171">
        <w:t xml:space="preserve"> encuentra sustento en la obligación del Estado mexicano de generar las condiciones necesarias para hacer efectivo el derecho de toda familia a disfrutar de una vivienda adecuada. El artículo 4o. de la </w:t>
      </w:r>
      <w:r>
        <w:t>citada Constitución federal</w:t>
      </w:r>
      <w:r w:rsidRPr="00DA6171">
        <w:t xml:space="preserve"> reconoce expresamente este derecho y dispone que la ley establecerá los instrumentos y apoyos necesarios para alcanzar dicho objetivo.</w:t>
      </w:r>
    </w:p>
    <w:p w14:paraId="50522B40" w14:textId="77777777" w:rsidR="00DA6171" w:rsidRPr="00DA6171" w:rsidRDefault="00DA6171" w:rsidP="00DA6171">
      <w:pPr>
        <w:autoSpaceDE w:val="0"/>
        <w:autoSpaceDN w:val="0"/>
        <w:adjustRightInd w:val="0"/>
        <w:spacing w:after="0" w:line="240" w:lineRule="auto"/>
        <w:ind w:left="0" w:right="-6" w:firstLine="709"/>
      </w:pPr>
    </w:p>
    <w:p w14:paraId="1681F988" w14:textId="3094D33D" w:rsidR="00DA6171" w:rsidRDefault="00DA6171" w:rsidP="00DA6171">
      <w:pPr>
        <w:autoSpaceDE w:val="0"/>
        <w:autoSpaceDN w:val="0"/>
        <w:adjustRightInd w:val="0"/>
        <w:spacing w:after="0" w:line="360" w:lineRule="auto"/>
        <w:ind w:left="0" w:right="-6" w:firstLine="709"/>
      </w:pPr>
      <w:r>
        <w:t xml:space="preserve">Por lo </w:t>
      </w:r>
      <w:r w:rsidR="00F735C0">
        <w:t>que,</w:t>
      </w:r>
      <w:r>
        <w:t xml:space="preserve"> e</w:t>
      </w:r>
      <w:r w:rsidRPr="00DA6171">
        <w:t>n desarrollo de este mandato constitucional, la Ley de Vivienda</w:t>
      </w:r>
      <w:r w:rsidR="005265A4">
        <w:t>, así como la propia del Estado,</w:t>
      </w:r>
      <w:r w:rsidRPr="00DA6171">
        <w:t xml:space="preserve"> establece</w:t>
      </w:r>
      <w:r w:rsidR="005265A4">
        <w:t>n</w:t>
      </w:r>
      <w:r w:rsidRPr="00DA6171">
        <w:t xml:space="preserve"> que la vivienda </w:t>
      </w:r>
      <w:r w:rsidR="005265A4">
        <w:t>adecuada</w:t>
      </w:r>
      <w:r w:rsidRPr="00DA6171">
        <w:t xml:space="preserve"> debe cumplir, entre otros elementos, con las disposiciones aplicables en materia de asentamientos humanos y construcción, salubridad, espacios habitables y servicios básicos, además de brindar seguridad jurídica respecto de su propiedad o legítima posesión. Asimismo, dicha legislación dispone que las políticas y programas de vivienda deben observar principios de equidad e inclusión social y priorizar la atención de grupos en situación de vulnerabilidad y marginación.</w:t>
      </w:r>
    </w:p>
    <w:p w14:paraId="3199BA6D" w14:textId="77777777" w:rsidR="00DA6171" w:rsidRPr="00DA6171" w:rsidRDefault="00DA6171" w:rsidP="00DA6171">
      <w:pPr>
        <w:autoSpaceDE w:val="0"/>
        <w:autoSpaceDN w:val="0"/>
        <w:adjustRightInd w:val="0"/>
        <w:spacing w:after="0" w:line="240" w:lineRule="auto"/>
        <w:ind w:left="0" w:right="-6" w:firstLine="709"/>
      </w:pPr>
    </w:p>
    <w:p w14:paraId="134E8B9C" w14:textId="77777777" w:rsidR="00DA6171" w:rsidRDefault="00DA6171" w:rsidP="00DA6171">
      <w:pPr>
        <w:autoSpaceDE w:val="0"/>
        <w:autoSpaceDN w:val="0"/>
        <w:adjustRightInd w:val="0"/>
        <w:spacing w:after="0" w:line="360" w:lineRule="auto"/>
        <w:ind w:left="0" w:right="-6" w:firstLine="709"/>
      </w:pPr>
      <w:r w:rsidRPr="00DA6171">
        <w:t>Desde una perspectiva de derechos humanos, la vivienda no puede ser entendida exclusivamente como un espacio físico destinado a habitar, sino como un componente indispensable para el desarrollo de la vida familiar y comunitaria y para el ejercicio efectivo de otros derechos. Por ello, la disponibilidad de suelo apto para vivienda constituye un elemento relevante de las políticas públicas de desarrollo urbano y social.</w:t>
      </w:r>
    </w:p>
    <w:p w14:paraId="2479240A" w14:textId="77777777" w:rsidR="005265A4" w:rsidRPr="00DA6171" w:rsidRDefault="005265A4" w:rsidP="005265A4">
      <w:pPr>
        <w:autoSpaceDE w:val="0"/>
        <w:autoSpaceDN w:val="0"/>
        <w:adjustRightInd w:val="0"/>
        <w:spacing w:after="0" w:line="240" w:lineRule="auto"/>
        <w:ind w:left="0" w:right="-6" w:firstLine="709"/>
      </w:pPr>
    </w:p>
    <w:p w14:paraId="16DF0C18" w14:textId="77777777" w:rsidR="005265A4" w:rsidRDefault="00DA6171" w:rsidP="00DA6171">
      <w:pPr>
        <w:autoSpaceDE w:val="0"/>
        <w:autoSpaceDN w:val="0"/>
        <w:adjustRightInd w:val="0"/>
        <w:spacing w:after="0" w:line="360" w:lineRule="auto"/>
        <w:ind w:left="0" w:right="-6" w:firstLine="709"/>
      </w:pPr>
      <w:r w:rsidRPr="00DA6171">
        <w:t xml:space="preserve">En este sentido, la Ley General de Asentamientos Humanos, Ordenamiento Territorial y Desarrollo Urbano establece como principio de la planeación y gestión de los asentamientos humanos el denominado </w:t>
      </w:r>
      <w:r w:rsidRPr="005265A4">
        <w:t>derecho a la ciudad</w:t>
      </w:r>
      <w:r w:rsidRPr="00DA6171">
        <w:t>, que comprende el acceso de la población a vivienda, infraestructura, equipamiento y servicios básicos; asimismo, incorpora los principios de equidad e inclusión, orientados a favorecer la cohesión social y evitar procesos de segregación o marginación.</w:t>
      </w:r>
      <w:r w:rsidR="005265A4">
        <w:t xml:space="preserve"> </w:t>
      </w:r>
    </w:p>
    <w:p w14:paraId="71698AA4" w14:textId="77777777" w:rsidR="005265A4" w:rsidRDefault="005265A4" w:rsidP="005E2F8E">
      <w:pPr>
        <w:autoSpaceDE w:val="0"/>
        <w:autoSpaceDN w:val="0"/>
        <w:adjustRightInd w:val="0"/>
        <w:spacing w:after="0" w:line="240" w:lineRule="auto"/>
        <w:ind w:left="0" w:right="-6" w:firstLine="709"/>
      </w:pPr>
    </w:p>
    <w:p w14:paraId="474E91CC" w14:textId="05CB24E4" w:rsidR="00DA6171" w:rsidRDefault="005265A4" w:rsidP="00DA6171">
      <w:pPr>
        <w:autoSpaceDE w:val="0"/>
        <w:autoSpaceDN w:val="0"/>
        <w:adjustRightInd w:val="0"/>
        <w:spacing w:after="0" w:line="360" w:lineRule="auto"/>
        <w:ind w:left="0" w:right="-6" w:firstLine="709"/>
      </w:pPr>
      <w:r>
        <w:t xml:space="preserve">En mismo contexto, el artículo 2 de la Constitución Política del Estado de Yucatán, señala </w:t>
      </w:r>
      <w:r w:rsidR="005E2F8E">
        <w:t>que tal</w:t>
      </w:r>
      <w:r>
        <w:t xml:space="preserve"> </w:t>
      </w:r>
      <w:r w:rsidRPr="005265A4">
        <w:t>derecho</w:t>
      </w:r>
      <w:r w:rsidR="005E2F8E">
        <w:t xml:space="preserve"> consiste en</w:t>
      </w:r>
      <w:r w:rsidRPr="005265A4">
        <w:t xml:space="preserve"> que el Estado garanti</w:t>
      </w:r>
      <w:r w:rsidR="005E2F8E">
        <w:t>ce</w:t>
      </w:r>
      <w:r w:rsidRPr="005265A4">
        <w:t xml:space="preserve"> a todos los habitantes de un Asentamiento Humano o Centros de Población el acceso a la vivienda, infraestructura, equipamiento y servicios básicos, a partir de los derechos reconocidos por la Constitución Política de los Estados Unidos Mexicanos y los tratados internacionales suscritos por México en la materia.</w:t>
      </w:r>
    </w:p>
    <w:p w14:paraId="7D87A048" w14:textId="77777777" w:rsidR="005265A4" w:rsidRPr="00DA6171" w:rsidRDefault="005265A4" w:rsidP="005E2F8E">
      <w:pPr>
        <w:autoSpaceDE w:val="0"/>
        <w:autoSpaceDN w:val="0"/>
        <w:adjustRightInd w:val="0"/>
        <w:spacing w:after="0" w:line="240" w:lineRule="auto"/>
        <w:ind w:left="0" w:right="-6" w:firstLine="709"/>
      </w:pPr>
    </w:p>
    <w:p w14:paraId="2C3C2CCE" w14:textId="57E84C7C" w:rsidR="00DA6171" w:rsidRDefault="00DA6171" w:rsidP="00DA6171">
      <w:pPr>
        <w:autoSpaceDE w:val="0"/>
        <w:autoSpaceDN w:val="0"/>
        <w:adjustRightInd w:val="0"/>
        <w:spacing w:after="0" w:line="360" w:lineRule="auto"/>
        <w:ind w:left="0" w:right="-6" w:firstLine="709"/>
      </w:pPr>
      <w:r w:rsidRPr="00DA6171">
        <w:t>Bajo esta perspectiva, la eventual donación del inmueble para desarrollar vivienda de carácter social puede constituir un instrumento de política pública orientado a facilitar el acceso al suelo y a generar condiciones materiales para atender necesidades habitacionales de la población.</w:t>
      </w:r>
    </w:p>
    <w:p w14:paraId="76B4E4B8" w14:textId="77777777" w:rsidR="005E2F8E" w:rsidRPr="00DA6171" w:rsidRDefault="005E2F8E" w:rsidP="005E2F8E">
      <w:pPr>
        <w:autoSpaceDE w:val="0"/>
        <w:autoSpaceDN w:val="0"/>
        <w:adjustRightInd w:val="0"/>
        <w:spacing w:after="0" w:line="240" w:lineRule="auto"/>
        <w:ind w:left="0" w:right="-6" w:firstLine="709"/>
      </w:pPr>
    </w:p>
    <w:p w14:paraId="72A027B1" w14:textId="20C44BF1" w:rsidR="00DA6171" w:rsidRDefault="00DA6171" w:rsidP="00DA6171">
      <w:pPr>
        <w:autoSpaceDE w:val="0"/>
        <w:autoSpaceDN w:val="0"/>
        <w:adjustRightInd w:val="0"/>
        <w:spacing w:after="0" w:line="360" w:lineRule="auto"/>
        <w:ind w:left="0" w:right="-6" w:firstLine="709"/>
      </w:pPr>
      <w:r w:rsidRPr="00DA6171">
        <w:lastRenderedPageBreak/>
        <w:t>Por tanto, estima</w:t>
      </w:r>
      <w:r w:rsidR="005E2F8E">
        <w:t>mos</w:t>
      </w:r>
      <w:r w:rsidRPr="00DA6171">
        <w:t xml:space="preserve"> que el destino </w:t>
      </w:r>
      <w:r w:rsidR="005E2F8E">
        <w:t>para vivienda</w:t>
      </w:r>
      <w:r w:rsidRPr="00DA6171">
        <w:t xml:space="preserve"> propuesto reviste una finalidad </w:t>
      </w:r>
      <w:r w:rsidRPr="005E2F8E">
        <w:t>de interés público y beneficio social</w:t>
      </w:r>
      <w:r w:rsidRPr="00DA6171">
        <w:t xml:space="preserve">, en tanto </w:t>
      </w:r>
      <w:r w:rsidR="00F6551B">
        <w:t>una parte del</w:t>
      </w:r>
      <w:r w:rsidRPr="00DA6171">
        <w:t xml:space="preserve"> inmueble </w:t>
      </w:r>
      <w:r w:rsidR="00F6551B">
        <w:t>se</w:t>
      </w:r>
      <w:r w:rsidRPr="00DA6171">
        <w:t xml:space="preserve"> incorpora a una estrategia destinada a ampliar la oferta de vivienda social y contribuir a que las personas y familias que cumplan con los requisitos del programa</w:t>
      </w:r>
      <w:r w:rsidR="005E2F8E">
        <w:t xml:space="preserve"> </w:t>
      </w:r>
      <w:r w:rsidRPr="00DA6171">
        <w:t xml:space="preserve">correspondiente puedan acceder a una solución habitacional adecuada. </w:t>
      </w:r>
    </w:p>
    <w:p w14:paraId="602C4A37" w14:textId="77777777" w:rsidR="005E2F8E" w:rsidRPr="000B1E62" w:rsidRDefault="005E2F8E" w:rsidP="005E2F8E">
      <w:pPr>
        <w:autoSpaceDE w:val="0"/>
        <w:autoSpaceDN w:val="0"/>
        <w:adjustRightInd w:val="0"/>
        <w:spacing w:after="0" w:line="240" w:lineRule="auto"/>
        <w:ind w:left="0" w:right="-6" w:firstLine="709"/>
        <w:rPr>
          <w:sz w:val="20"/>
          <w:szCs w:val="20"/>
        </w:rPr>
      </w:pPr>
    </w:p>
    <w:p w14:paraId="36E45122" w14:textId="469AAE74" w:rsidR="005E2F8E" w:rsidRDefault="005E2F8E" w:rsidP="005E2F8E">
      <w:pPr>
        <w:pStyle w:val="Prrafodelista"/>
        <w:numPr>
          <w:ilvl w:val="0"/>
          <w:numId w:val="13"/>
        </w:numPr>
        <w:autoSpaceDE w:val="0"/>
        <w:autoSpaceDN w:val="0"/>
        <w:adjustRightInd w:val="0"/>
        <w:spacing w:after="0" w:line="360" w:lineRule="auto"/>
        <w:ind w:right="-6"/>
        <w:rPr>
          <w:rFonts w:ascii="Arial" w:hAnsi="Arial" w:cs="Arial"/>
          <w:b/>
          <w:bCs/>
          <w:sz w:val="24"/>
          <w:szCs w:val="24"/>
        </w:rPr>
      </w:pPr>
      <w:r w:rsidRPr="005E2F8E">
        <w:rPr>
          <w:rFonts w:ascii="Arial" w:hAnsi="Arial" w:cs="Arial"/>
          <w:b/>
          <w:bCs/>
          <w:sz w:val="24"/>
          <w:szCs w:val="24"/>
        </w:rPr>
        <w:t>Crecimiento económico</w:t>
      </w:r>
    </w:p>
    <w:p w14:paraId="7009524D" w14:textId="21BF1B09" w:rsidR="005E2F8E" w:rsidRDefault="007769C7" w:rsidP="005E2F8E">
      <w:pPr>
        <w:autoSpaceDE w:val="0"/>
        <w:autoSpaceDN w:val="0"/>
        <w:adjustRightInd w:val="0"/>
        <w:spacing w:after="0" w:line="360" w:lineRule="auto"/>
        <w:ind w:left="0" w:right="-6" w:firstLine="709"/>
      </w:pPr>
      <w:r>
        <w:t>Sobre lo</w:t>
      </w:r>
      <w:r w:rsidR="005E2F8E" w:rsidRPr="005E2F8E">
        <w:t xml:space="preserve"> destinado </w:t>
      </w:r>
      <w:r>
        <w:t xml:space="preserve">para </w:t>
      </w:r>
      <w:r w:rsidR="005E2F8E" w:rsidRPr="005E2F8E">
        <w:t>actividades económicas, culturales, turísticas y de promoción del municipio constituye un destino compatible con una concepción integral del desarrollo municipal, en la medida en que permite vincular la actividad económica con la preservación, difusión y aprovechamiento de las expresiones culturales y de los atractivos que caracterizan a la comunidad.</w:t>
      </w:r>
    </w:p>
    <w:p w14:paraId="3FCD82A5" w14:textId="77777777" w:rsidR="007769C7" w:rsidRPr="000B1E62" w:rsidRDefault="007769C7" w:rsidP="00A65513">
      <w:pPr>
        <w:autoSpaceDE w:val="0"/>
        <w:autoSpaceDN w:val="0"/>
        <w:adjustRightInd w:val="0"/>
        <w:spacing w:after="0" w:line="240" w:lineRule="auto"/>
        <w:ind w:left="0" w:right="-6" w:firstLine="709"/>
        <w:rPr>
          <w:sz w:val="20"/>
          <w:szCs w:val="20"/>
        </w:rPr>
      </w:pPr>
    </w:p>
    <w:p w14:paraId="30A742B8" w14:textId="77777777" w:rsidR="005E2F8E" w:rsidRDefault="005E2F8E" w:rsidP="005E2F8E">
      <w:pPr>
        <w:autoSpaceDE w:val="0"/>
        <w:autoSpaceDN w:val="0"/>
        <w:adjustRightInd w:val="0"/>
        <w:spacing w:after="0" w:line="360" w:lineRule="auto"/>
        <w:ind w:left="0" w:right="-6" w:firstLine="709"/>
      </w:pPr>
      <w:r w:rsidRPr="005E2F8E">
        <w:t>La Ley General de Turismo establece entre sus finalidades establecer las bases para la política, planeación y programación de la actividad turística bajo criterios de beneficio social, sustentabilidad, competitividad y desarrollo equilibrado de los estados y municipios; asimismo, contempla la conservación, protección, promoción y aprovechamiento de los recursos y atractivos turísticos, incluyendo aquellos de carácter cultural.</w:t>
      </w:r>
    </w:p>
    <w:p w14:paraId="4769F399" w14:textId="77777777" w:rsidR="00A65513" w:rsidRPr="000B1E62" w:rsidRDefault="00A65513" w:rsidP="00A65513">
      <w:pPr>
        <w:autoSpaceDE w:val="0"/>
        <w:autoSpaceDN w:val="0"/>
        <w:adjustRightInd w:val="0"/>
        <w:spacing w:after="0" w:line="240" w:lineRule="auto"/>
        <w:ind w:left="0" w:right="-6" w:firstLine="709"/>
        <w:rPr>
          <w:sz w:val="20"/>
          <w:szCs w:val="20"/>
        </w:rPr>
      </w:pPr>
    </w:p>
    <w:p w14:paraId="1BB7524E" w14:textId="77777777" w:rsidR="005E2F8E" w:rsidRDefault="005E2F8E" w:rsidP="005E2F8E">
      <w:pPr>
        <w:autoSpaceDE w:val="0"/>
        <w:autoSpaceDN w:val="0"/>
        <w:adjustRightInd w:val="0"/>
        <w:spacing w:after="0" w:line="360" w:lineRule="auto"/>
        <w:ind w:left="0" w:right="-6" w:firstLine="709"/>
      </w:pPr>
      <w:r w:rsidRPr="005E2F8E">
        <w:t xml:space="preserve">En el ámbito cultural, la Ley General de Cultura y Derechos Culturales reconoce el derecho de las personas al acceso a la cultura y contempla, entre otros aspectos, la realización de eventos artísticos y culturales en espacios públicos, el fomento de las expresiones y creaciones culturales y el aprovechamiento de infraestructura cultural con espacios y servicios adecuados. De manera específica, dicha legislación prevé que los gobiernos estatales y municipales adopten medidas para estimular la creación, funcionamiento y mejoramiento de espacios públicos aptos </w:t>
      </w:r>
      <w:r w:rsidRPr="005E2F8E">
        <w:lastRenderedPageBreak/>
        <w:t>para actividades culturales y para propiciar la infraestructura que requieran las expresiones culturales.</w:t>
      </w:r>
    </w:p>
    <w:p w14:paraId="2C1A9EFE" w14:textId="77777777" w:rsidR="006A266C" w:rsidRPr="000B1E62" w:rsidRDefault="006A266C" w:rsidP="00A65513">
      <w:pPr>
        <w:autoSpaceDE w:val="0"/>
        <w:autoSpaceDN w:val="0"/>
        <w:adjustRightInd w:val="0"/>
        <w:spacing w:after="0" w:line="240" w:lineRule="auto"/>
        <w:ind w:left="0" w:right="-6" w:firstLine="709"/>
        <w:rPr>
          <w:sz w:val="20"/>
          <w:szCs w:val="20"/>
        </w:rPr>
      </w:pPr>
    </w:p>
    <w:p w14:paraId="62DD3C6C" w14:textId="77777777" w:rsidR="005E2F8E" w:rsidRDefault="005E2F8E" w:rsidP="005E2F8E">
      <w:pPr>
        <w:autoSpaceDE w:val="0"/>
        <w:autoSpaceDN w:val="0"/>
        <w:adjustRightInd w:val="0"/>
        <w:spacing w:after="0" w:line="360" w:lineRule="auto"/>
        <w:ind w:left="0" w:right="-6" w:firstLine="709"/>
      </w:pPr>
      <w:r w:rsidRPr="005E2F8E">
        <w:t>A su vez, el marco constitucional de Yucatán reconoce objetivos vinculados con el desarrollo económico y social del Estado, incluyendo el impulso al sector productivo y la promoción de actividades como el turismo rural comunitario y la actividad artesanal, lo que permite comprender la infraestructura económica, cultural y turística como parte de una política pública de desarrollo integral.</w:t>
      </w:r>
    </w:p>
    <w:p w14:paraId="3251774E" w14:textId="77777777" w:rsidR="006A266C" w:rsidRPr="000B1E62" w:rsidRDefault="006A266C" w:rsidP="00A65513">
      <w:pPr>
        <w:autoSpaceDE w:val="0"/>
        <w:autoSpaceDN w:val="0"/>
        <w:adjustRightInd w:val="0"/>
        <w:spacing w:after="0" w:line="240" w:lineRule="auto"/>
        <w:ind w:left="0" w:right="-6" w:firstLine="709"/>
        <w:rPr>
          <w:sz w:val="20"/>
          <w:szCs w:val="20"/>
        </w:rPr>
      </w:pPr>
    </w:p>
    <w:p w14:paraId="5C63DD04" w14:textId="77777777" w:rsidR="005E2F8E" w:rsidRDefault="005E2F8E" w:rsidP="005E2F8E">
      <w:pPr>
        <w:autoSpaceDE w:val="0"/>
        <w:autoSpaceDN w:val="0"/>
        <w:adjustRightInd w:val="0"/>
        <w:spacing w:after="0" w:line="360" w:lineRule="auto"/>
        <w:ind w:left="0" w:right="-6" w:firstLine="709"/>
      </w:pPr>
      <w:r w:rsidRPr="005E2F8E">
        <w:t>Desde una perspectiva teórica, un recinto de estas características puede funcionar como infraestructura de articulación económica y social, al proporcionar un espacio para la realización de ferias, exposiciones, actividades culturales, muestras artesanales, eventos turísticos y otras actividades susceptibles de generar circulación económica y fortalecer la identidad y promoción del municipio.</w:t>
      </w:r>
    </w:p>
    <w:p w14:paraId="0833F68C" w14:textId="77777777" w:rsidR="006A266C" w:rsidRPr="000B1E62" w:rsidRDefault="006A266C" w:rsidP="00A65513">
      <w:pPr>
        <w:autoSpaceDE w:val="0"/>
        <w:autoSpaceDN w:val="0"/>
        <w:adjustRightInd w:val="0"/>
        <w:spacing w:after="0" w:line="240" w:lineRule="auto"/>
        <w:ind w:left="0" w:right="-6" w:firstLine="709"/>
        <w:rPr>
          <w:sz w:val="20"/>
          <w:szCs w:val="20"/>
        </w:rPr>
      </w:pPr>
    </w:p>
    <w:p w14:paraId="7E22BDDD" w14:textId="77777777" w:rsidR="005E2F8E" w:rsidRDefault="005E2F8E" w:rsidP="005E2F8E">
      <w:pPr>
        <w:autoSpaceDE w:val="0"/>
        <w:autoSpaceDN w:val="0"/>
        <w:adjustRightInd w:val="0"/>
        <w:spacing w:after="0" w:line="360" w:lineRule="auto"/>
        <w:ind w:left="0" w:right="-6" w:firstLine="709"/>
      </w:pPr>
      <w:r w:rsidRPr="005E2F8E">
        <w:t>Particular relevancia adquiere esta finalidad en un municipio como Izamal, cuya vocación turística y cultural constituye un elemento de su proyección económica. No obstante, la utilización del inmueble deberá realizarse de manera compatible con las disposiciones relativas a protección del patrimonio cultural, ordenamiento territorial, desarrollo urbano, protección ambiental y demás normativa aplicable, particularmente cuando las actividades pretendan desarrollarse en un entorno con valores históricos o culturales protegidos.</w:t>
      </w:r>
    </w:p>
    <w:p w14:paraId="4F3D7DC6" w14:textId="77777777" w:rsidR="006A266C" w:rsidRPr="000B1E62" w:rsidRDefault="006A266C" w:rsidP="00A65513">
      <w:pPr>
        <w:autoSpaceDE w:val="0"/>
        <w:autoSpaceDN w:val="0"/>
        <w:adjustRightInd w:val="0"/>
        <w:spacing w:after="0" w:line="240" w:lineRule="auto"/>
        <w:ind w:left="0" w:right="-6" w:firstLine="709"/>
        <w:rPr>
          <w:sz w:val="20"/>
          <w:szCs w:val="20"/>
        </w:rPr>
      </w:pPr>
    </w:p>
    <w:p w14:paraId="15DAB834" w14:textId="4BBDB443" w:rsidR="005E2F8E" w:rsidRDefault="005E2F8E" w:rsidP="005E2F8E">
      <w:pPr>
        <w:autoSpaceDE w:val="0"/>
        <w:autoSpaceDN w:val="0"/>
        <w:adjustRightInd w:val="0"/>
        <w:spacing w:after="0" w:line="360" w:lineRule="auto"/>
        <w:ind w:left="0" w:right="-6" w:firstLine="709"/>
      </w:pPr>
      <w:r w:rsidRPr="005E2F8E">
        <w:t>Por lo anterior, esta Comisión considera que la habilitación de</w:t>
      </w:r>
      <w:r w:rsidR="003E2238">
        <w:t xml:space="preserve"> una parte de</w:t>
      </w:r>
      <w:r w:rsidRPr="005E2F8E">
        <w:t xml:space="preserve">l inmueble como recinto para actividades económicas, culturales, turísticas y de promoción municipal constituye un destino que puede generar </w:t>
      </w:r>
      <w:r w:rsidRPr="003E2238">
        <w:t>beneficios colectivos</w:t>
      </w:r>
      <w:r w:rsidRPr="005E2F8E">
        <w:t xml:space="preserve">, al proporcionar infraestructura pública para la realización de actividades capaces de </w:t>
      </w:r>
      <w:r w:rsidRPr="005E2F8E">
        <w:lastRenderedPageBreak/>
        <w:t>favorecer la participación comunitaria, la difusión cultural, el desarrollo de actividades productivas y la promoción turística, orientada al interés público.</w:t>
      </w:r>
    </w:p>
    <w:p w14:paraId="4B046932" w14:textId="77777777" w:rsidR="003E2238" w:rsidRPr="000B1E62" w:rsidRDefault="003E2238" w:rsidP="00A65513">
      <w:pPr>
        <w:autoSpaceDE w:val="0"/>
        <w:autoSpaceDN w:val="0"/>
        <w:adjustRightInd w:val="0"/>
        <w:spacing w:after="0" w:line="240" w:lineRule="auto"/>
        <w:ind w:left="0" w:right="-6" w:firstLine="709"/>
        <w:rPr>
          <w:sz w:val="20"/>
          <w:szCs w:val="20"/>
        </w:rPr>
      </w:pPr>
    </w:p>
    <w:p w14:paraId="02D9728B" w14:textId="481001C3" w:rsidR="005E2F8E" w:rsidRDefault="005E2F8E" w:rsidP="005E2F8E">
      <w:pPr>
        <w:autoSpaceDE w:val="0"/>
        <w:autoSpaceDN w:val="0"/>
        <w:adjustRightInd w:val="0"/>
        <w:spacing w:after="0" w:line="360" w:lineRule="auto"/>
        <w:ind w:left="0" w:right="-6" w:firstLine="709"/>
      </w:pPr>
      <w:r w:rsidRPr="005E2F8E">
        <w:t xml:space="preserve">En consecuencia, la donación propuesta encuentra justificación adicional en la posibilidad de convertir </w:t>
      </w:r>
      <w:r w:rsidR="003E2238">
        <w:t xml:space="preserve">una porción del </w:t>
      </w:r>
      <w:r w:rsidRPr="005E2F8E">
        <w:t>bien inmueble de propiedad estatal en infraestructura pública destinada a fortalecer actividades que inciden directamente en el desarrollo económico, cultural y turístico del municipio y, por extensión, en las oportunidades de participación y aprovechamiento para sus habitantes.</w:t>
      </w:r>
    </w:p>
    <w:p w14:paraId="547E4265" w14:textId="77777777" w:rsidR="00D2631C" w:rsidRPr="003E2238" w:rsidRDefault="00D2631C" w:rsidP="00A65513">
      <w:pPr>
        <w:autoSpaceDE w:val="0"/>
        <w:autoSpaceDN w:val="0"/>
        <w:adjustRightInd w:val="0"/>
        <w:spacing w:after="0" w:line="240" w:lineRule="auto"/>
        <w:ind w:left="0" w:right="-6" w:firstLine="709"/>
        <w:rPr>
          <w:szCs w:val="24"/>
        </w:rPr>
      </w:pPr>
    </w:p>
    <w:p w14:paraId="6FECCD0F" w14:textId="2611EED8" w:rsidR="00D2631C" w:rsidRPr="003E2238" w:rsidRDefault="00D2631C" w:rsidP="003E2238">
      <w:pPr>
        <w:pStyle w:val="Prrafodelista"/>
        <w:numPr>
          <w:ilvl w:val="0"/>
          <w:numId w:val="13"/>
        </w:numPr>
        <w:autoSpaceDE w:val="0"/>
        <w:autoSpaceDN w:val="0"/>
        <w:adjustRightInd w:val="0"/>
        <w:spacing w:after="0" w:line="360" w:lineRule="auto"/>
        <w:ind w:right="-6"/>
        <w:rPr>
          <w:rFonts w:ascii="Arial" w:hAnsi="Arial" w:cs="Arial"/>
          <w:sz w:val="24"/>
          <w:szCs w:val="24"/>
        </w:rPr>
      </w:pPr>
      <w:r w:rsidRPr="003E2238">
        <w:rPr>
          <w:rFonts w:ascii="Arial" w:hAnsi="Arial" w:cs="Arial"/>
          <w:b/>
          <w:bCs/>
          <w:sz w:val="24"/>
          <w:szCs w:val="24"/>
        </w:rPr>
        <w:t>E</w:t>
      </w:r>
      <w:r w:rsidR="003E2238">
        <w:rPr>
          <w:rFonts w:ascii="Arial" w:hAnsi="Arial" w:cs="Arial"/>
          <w:b/>
          <w:bCs/>
          <w:sz w:val="24"/>
          <w:szCs w:val="24"/>
        </w:rPr>
        <w:t>spacios sociales y de convivencia comunitaria</w:t>
      </w:r>
    </w:p>
    <w:p w14:paraId="6A83A432" w14:textId="6677CA54" w:rsidR="00D2631C" w:rsidRDefault="003E2238" w:rsidP="00D2631C">
      <w:pPr>
        <w:autoSpaceDE w:val="0"/>
        <w:autoSpaceDN w:val="0"/>
        <w:adjustRightInd w:val="0"/>
        <w:spacing w:after="0" w:line="360" w:lineRule="auto"/>
        <w:ind w:left="0" w:right="-6" w:firstLine="709"/>
      </w:pPr>
      <w:r>
        <w:t>En cuanto a</w:t>
      </w:r>
      <w:r w:rsidR="00D2631C" w:rsidRPr="00D2631C">
        <w:t xml:space="preserve"> la creación de áreas sociales, recreativas y de convivencia comunitaria</w:t>
      </w:r>
      <w:r>
        <w:t xml:space="preserve"> se</w:t>
      </w:r>
      <w:r w:rsidR="00D2631C" w:rsidRPr="00D2631C">
        <w:t xml:space="preserve"> constituye una finalidad de interés público vinculada con el desarrollo integral de las personas y con la construcción de condiciones que favorezcan la cohesión social y la integración de la comunidad.</w:t>
      </w:r>
    </w:p>
    <w:p w14:paraId="60AA11F9" w14:textId="77777777" w:rsidR="00A65513" w:rsidRPr="000B1E62" w:rsidRDefault="00A65513" w:rsidP="00A65513">
      <w:pPr>
        <w:autoSpaceDE w:val="0"/>
        <w:autoSpaceDN w:val="0"/>
        <w:adjustRightInd w:val="0"/>
        <w:spacing w:after="0" w:line="240" w:lineRule="auto"/>
        <w:ind w:left="0" w:right="-6" w:firstLine="709"/>
        <w:rPr>
          <w:sz w:val="20"/>
          <w:szCs w:val="20"/>
        </w:rPr>
      </w:pPr>
    </w:p>
    <w:p w14:paraId="573EF3CB" w14:textId="331C85E3" w:rsidR="00D2631C" w:rsidRDefault="00D2631C" w:rsidP="00D2631C">
      <w:pPr>
        <w:autoSpaceDE w:val="0"/>
        <w:autoSpaceDN w:val="0"/>
        <w:adjustRightInd w:val="0"/>
        <w:spacing w:after="0" w:line="360" w:lineRule="auto"/>
        <w:ind w:left="0" w:right="-6" w:firstLine="709"/>
      </w:pPr>
      <w:r w:rsidRPr="00D2631C">
        <w:t>La concepción contemporánea del desarrollo urbano reconoce que el bienestar de la población no depende exclusivamente de la existencia de vivienda y servicios básicos, sino también de la disponibilidad de espacios de convivencia, recreación, integración y participación social. En este sentido,</w:t>
      </w:r>
      <w:r w:rsidR="003E2238">
        <w:t xml:space="preserve"> tanto</w:t>
      </w:r>
      <w:r w:rsidRPr="00D2631C">
        <w:t xml:space="preserve"> la Ley General de Asentamientos Humanos, Ordenamiento Territorial y Desarrollo Urbano</w:t>
      </w:r>
      <w:r w:rsidR="003E2238">
        <w:t xml:space="preserve">, como la </w:t>
      </w:r>
      <w:r w:rsidRPr="00D2631C">
        <w:t xml:space="preserve"> </w:t>
      </w:r>
      <w:r w:rsidR="003E2238">
        <w:t>Ley de Asentamientos Humanos, Ordenamiento Territorial y Desarrollo Urbano del Estado de Yucatán,</w:t>
      </w:r>
      <w:r w:rsidR="003E2238" w:rsidRPr="00D2631C">
        <w:t xml:space="preserve"> </w:t>
      </w:r>
      <w:r w:rsidRPr="00D2631C">
        <w:t>incorpora</w:t>
      </w:r>
      <w:r w:rsidR="003E2238">
        <w:t>n</w:t>
      </w:r>
      <w:r w:rsidRPr="00D2631C">
        <w:t xml:space="preserve"> como</w:t>
      </w:r>
      <w:r w:rsidR="003E2238">
        <w:t xml:space="preserve"> parte de los</w:t>
      </w:r>
      <w:r w:rsidRPr="00D2631C">
        <w:t xml:space="preserve"> principios de la planeación territorial el derecho a la ciudad, la equidad e inclusión y la cohesión social, vinculando el desarrollo de los asentamientos humanos con el acceso a vivienda, infraestructura, equipamiento y servicios.</w:t>
      </w:r>
      <w:r w:rsidR="003E2238">
        <w:t xml:space="preserve"> </w:t>
      </w:r>
    </w:p>
    <w:p w14:paraId="5924054F" w14:textId="77777777" w:rsidR="003E2238" w:rsidRPr="000B1E62" w:rsidRDefault="003E2238" w:rsidP="00A65513">
      <w:pPr>
        <w:autoSpaceDE w:val="0"/>
        <w:autoSpaceDN w:val="0"/>
        <w:adjustRightInd w:val="0"/>
        <w:spacing w:after="0" w:line="240" w:lineRule="auto"/>
        <w:ind w:left="0" w:right="-6" w:firstLine="709"/>
        <w:rPr>
          <w:sz w:val="20"/>
          <w:szCs w:val="20"/>
        </w:rPr>
      </w:pPr>
    </w:p>
    <w:p w14:paraId="251BA696" w14:textId="334B7E60" w:rsidR="00D2631C" w:rsidRDefault="00D2631C" w:rsidP="00D2631C">
      <w:pPr>
        <w:autoSpaceDE w:val="0"/>
        <w:autoSpaceDN w:val="0"/>
        <w:adjustRightInd w:val="0"/>
        <w:spacing w:after="0" w:line="360" w:lineRule="auto"/>
        <w:ind w:left="0" w:right="-6" w:firstLine="709"/>
      </w:pPr>
      <w:r w:rsidRPr="00D2631C">
        <w:lastRenderedPageBreak/>
        <w:t xml:space="preserve">Asimismo, el marco jurídico nacional en materia cultural </w:t>
      </w:r>
      <w:r w:rsidR="00535748">
        <w:t xml:space="preserve">se </w:t>
      </w:r>
      <w:r w:rsidRPr="00D2631C">
        <w:t>reconoce la importancia de los espacios públicos como lugares para la realización de actividades culturales y para la participación comunitaria, y establece obligaciones para los gobiernos estatales y municipales dirigidas a estimular la creación, funcionamiento y mejoramiento de este tipo de infraestructura.</w:t>
      </w:r>
    </w:p>
    <w:p w14:paraId="5CF76ED8" w14:textId="77777777" w:rsidR="001A08EE" w:rsidRPr="000B1E62" w:rsidRDefault="001A08EE" w:rsidP="00A65513">
      <w:pPr>
        <w:autoSpaceDE w:val="0"/>
        <w:autoSpaceDN w:val="0"/>
        <w:adjustRightInd w:val="0"/>
        <w:spacing w:after="0" w:line="240" w:lineRule="auto"/>
        <w:ind w:left="0" w:right="-6" w:firstLine="709"/>
        <w:rPr>
          <w:sz w:val="20"/>
          <w:szCs w:val="20"/>
        </w:rPr>
      </w:pPr>
    </w:p>
    <w:p w14:paraId="30D29B4A" w14:textId="6EA9B01B" w:rsidR="00D2631C" w:rsidRDefault="00535748" w:rsidP="00D2631C">
      <w:pPr>
        <w:autoSpaceDE w:val="0"/>
        <w:autoSpaceDN w:val="0"/>
        <w:adjustRightInd w:val="0"/>
        <w:spacing w:after="0" w:line="360" w:lineRule="auto"/>
        <w:ind w:left="0" w:right="-6" w:firstLine="709"/>
      </w:pPr>
      <w:r>
        <w:t xml:space="preserve">Es así </w:t>
      </w:r>
      <w:proofErr w:type="gramStart"/>
      <w:r>
        <w:t>que</w:t>
      </w:r>
      <w:proofErr w:type="gramEnd"/>
      <w:r>
        <w:t xml:space="preserve"> d</w:t>
      </w:r>
      <w:r w:rsidR="00D2631C" w:rsidRPr="00D2631C">
        <w:t xml:space="preserve">esde </w:t>
      </w:r>
      <w:r>
        <w:t>esta</w:t>
      </w:r>
      <w:r w:rsidR="00D2631C" w:rsidRPr="00D2631C">
        <w:t xml:space="preserve"> perspectiva </w:t>
      </w:r>
      <w:r>
        <w:t>podemos dilucidar que</w:t>
      </w:r>
      <w:r w:rsidR="00D2631C" w:rsidRPr="00D2631C">
        <w:t xml:space="preserve"> los espacios comunitarios cumplen una función que trasciende el simple aprovechamiento recreativo del suelo público</w:t>
      </w:r>
      <w:r>
        <w:t>, toda vez que</w:t>
      </w:r>
      <w:r w:rsidR="00D2631C" w:rsidRPr="00D2631C">
        <w:t xml:space="preserve"> constituyen lugares de encuentro en </w:t>
      </w:r>
      <w:r>
        <w:t>donde</w:t>
      </w:r>
      <w:r w:rsidR="00D2631C" w:rsidRPr="00D2631C">
        <w:t xml:space="preserve"> las personas pued</w:t>
      </w:r>
      <w:r>
        <w:t>a</w:t>
      </w:r>
      <w:r w:rsidR="00D2631C" w:rsidRPr="00D2631C">
        <w:t xml:space="preserve">n desarrollar actividades sociales, culturales, deportivas, recreativas y de participación colectiva. De esta manera, contribuyen a generar vínculos entre los integrantes de </w:t>
      </w:r>
      <w:r>
        <w:t>su</w:t>
      </w:r>
      <w:r w:rsidR="00D2631C" w:rsidRPr="00D2631C">
        <w:t xml:space="preserve"> comunidad</w:t>
      </w:r>
      <w:r>
        <w:t>,</w:t>
      </w:r>
      <w:r w:rsidR="00D2631C" w:rsidRPr="00D2631C">
        <w:t xml:space="preserve"> favorec</w:t>
      </w:r>
      <w:r>
        <w:t>iendo</w:t>
      </w:r>
      <w:r w:rsidR="00D2631C" w:rsidRPr="00D2631C">
        <w:t xml:space="preserve"> procesos de integración y cohesión social.</w:t>
      </w:r>
    </w:p>
    <w:p w14:paraId="14C98BF2" w14:textId="77777777" w:rsidR="00A65513" w:rsidRPr="000B1E62" w:rsidRDefault="00A65513" w:rsidP="00A65513">
      <w:pPr>
        <w:autoSpaceDE w:val="0"/>
        <w:autoSpaceDN w:val="0"/>
        <w:adjustRightInd w:val="0"/>
        <w:spacing w:after="0" w:line="240" w:lineRule="auto"/>
        <w:ind w:left="0" w:right="-6" w:firstLine="709"/>
        <w:rPr>
          <w:sz w:val="20"/>
          <w:szCs w:val="20"/>
        </w:rPr>
      </w:pPr>
    </w:p>
    <w:p w14:paraId="1A9C34B6" w14:textId="77777777" w:rsidR="00D2631C" w:rsidRDefault="00D2631C" w:rsidP="00D2631C">
      <w:pPr>
        <w:autoSpaceDE w:val="0"/>
        <w:autoSpaceDN w:val="0"/>
        <w:adjustRightInd w:val="0"/>
        <w:spacing w:after="0" w:line="360" w:lineRule="auto"/>
        <w:ind w:left="0" w:right="-6" w:firstLine="709"/>
      </w:pPr>
      <w:r w:rsidRPr="00D2631C">
        <w:t>La finalidad propuesta también guarda relación con una concepción de las políticas públicas centrada en el bienestar y desarrollo integral de las personas, particularmente cuando los espacios son diseñados bajo criterios de accesibilidad, inclusión, seguridad, igualdad y aprovechamiento colectivo. La propia legislación cultural federal exige considerar, en la infraestructura cultural, la eliminación de barreras arquitectónicas y el acceso de personas con discapacidad, niñas, niños y personas adultas mayores.</w:t>
      </w:r>
    </w:p>
    <w:p w14:paraId="4B7B53D2" w14:textId="77777777" w:rsidR="0028066A" w:rsidRPr="000B1E62" w:rsidRDefault="0028066A" w:rsidP="00A65513">
      <w:pPr>
        <w:autoSpaceDE w:val="0"/>
        <w:autoSpaceDN w:val="0"/>
        <w:adjustRightInd w:val="0"/>
        <w:spacing w:after="0" w:line="240" w:lineRule="auto"/>
        <w:ind w:left="0" w:right="-6" w:firstLine="709"/>
        <w:rPr>
          <w:sz w:val="20"/>
          <w:szCs w:val="20"/>
        </w:rPr>
      </w:pPr>
    </w:p>
    <w:p w14:paraId="759EE0E3" w14:textId="77777777" w:rsidR="00D2631C" w:rsidRDefault="00D2631C" w:rsidP="00D2631C">
      <w:pPr>
        <w:autoSpaceDE w:val="0"/>
        <w:autoSpaceDN w:val="0"/>
        <w:adjustRightInd w:val="0"/>
        <w:spacing w:after="0" w:line="360" w:lineRule="auto"/>
        <w:ind w:left="0" w:right="-6" w:firstLine="709"/>
      </w:pPr>
      <w:r w:rsidRPr="00D2631C">
        <w:t xml:space="preserve">Por tanto, la utilización del inmueble para la creación de áreas sociales y de convivencia comunitaria puede representar una forma de aprovechamiento del patrimonio público orientada directamente al beneficio colectivo, al generar infraestructura que permita a la población contar con espacios adecuados para el </w:t>
      </w:r>
      <w:r w:rsidRPr="00D2631C">
        <w:lastRenderedPageBreak/>
        <w:t>esparcimiento, la recreación, la convivencia y la realización de actividades comunitarias.</w:t>
      </w:r>
    </w:p>
    <w:p w14:paraId="4E58574B" w14:textId="77777777" w:rsidR="0028066A" w:rsidRPr="000B1E62" w:rsidRDefault="0028066A" w:rsidP="00A65513">
      <w:pPr>
        <w:autoSpaceDE w:val="0"/>
        <w:autoSpaceDN w:val="0"/>
        <w:adjustRightInd w:val="0"/>
        <w:spacing w:after="0" w:line="240" w:lineRule="auto"/>
        <w:ind w:left="0" w:right="-6" w:firstLine="709"/>
        <w:rPr>
          <w:sz w:val="20"/>
          <w:szCs w:val="20"/>
        </w:rPr>
      </w:pPr>
    </w:p>
    <w:p w14:paraId="6B265C33" w14:textId="2CB6BB79" w:rsidR="00D2631C" w:rsidRPr="00D2631C" w:rsidRDefault="00D2631C" w:rsidP="00D2631C">
      <w:pPr>
        <w:autoSpaceDE w:val="0"/>
        <w:autoSpaceDN w:val="0"/>
        <w:adjustRightInd w:val="0"/>
        <w:spacing w:after="0" w:line="360" w:lineRule="auto"/>
        <w:ind w:left="0" w:right="-6" w:firstLine="709"/>
      </w:pPr>
      <w:r w:rsidRPr="00D2631C">
        <w:t>En consecuencia, esta Comisión</w:t>
      </w:r>
      <w:r w:rsidR="0028066A">
        <w:t xml:space="preserve"> legislativa</w:t>
      </w:r>
      <w:r w:rsidRPr="00D2631C">
        <w:t xml:space="preserve"> estima que </w:t>
      </w:r>
      <w:r w:rsidR="0028066A">
        <w:t>este</w:t>
      </w:r>
      <w:r w:rsidRPr="00D2631C">
        <w:t xml:space="preserve"> destino </w:t>
      </w:r>
      <w:r w:rsidR="0028066A">
        <w:t xml:space="preserve">también </w:t>
      </w:r>
      <w:r w:rsidRPr="00D2631C">
        <w:t xml:space="preserve">satisface </w:t>
      </w:r>
      <w:r w:rsidR="0028066A">
        <w:t>la</w:t>
      </w:r>
      <w:r w:rsidRPr="00D2631C">
        <w:t xml:space="preserve"> finalidad de </w:t>
      </w:r>
      <w:r w:rsidRPr="0028066A">
        <w:t>interés público y beneficio social,</w:t>
      </w:r>
      <w:r w:rsidRPr="00D2631C">
        <w:t xml:space="preserve"> pues transforma un activo patrimonial del Estado en un espacio destinado al uso y disfrute colectivo de la población.</w:t>
      </w:r>
    </w:p>
    <w:p w14:paraId="2B76757D" w14:textId="77777777" w:rsidR="00B3761C" w:rsidRPr="000B1E62" w:rsidRDefault="00B3761C" w:rsidP="00A65513">
      <w:pPr>
        <w:autoSpaceDE w:val="0"/>
        <w:autoSpaceDN w:val="0"/>
        <w:adjustRightInd w:val="0"/>
        <w:spacing w:after="0" w:line="240" w:lineRule="auto"/>
        <w:ind w:left="0" w:right="0" w:firstLine="709"/>
        <w:rPr>
          <w:rFonts w:eastAsia="Times New Roman"/>
          <w:color w:val="auto"/>
          <w:sz w:val="20"/>
          <w:szCs w:val="20"/>
          <w:lang w:val="es-ES" w:eastAsia="es-ES"/>
        </w:rPr>
      </w:pPr>
    </w:p>
    <w:p w14:paraId="1D5CB2A7" w14:textId="3EFC6679" w:rsidR="00671B85" w:rsidRPr="00671B85" w:rsidRDefault="00671B85" w:rsidP="00671B85">
      <w:pPr>
        <w:autoSpaceDE w:val="0"/>
        <w:autoSpaceDN w:val="0"/>
        <w:adjustRightInd w:val="0"/>
        <w:spacing w:after="0" w:line="360" w:lineRule="auto"/>
        <w:ind w:left="0" w:right="0" w:firstLine="709"/>
        <w:rPr>
          <w:rFonts w:eastAsia="Times New Roman"/>
          <w:color w:val="auto"/>
          <w:szCs w:val="24"/>
          <w:lang w:val="es-ES" w:eastAsia="es-ES"/>
        </w:rPr>
      </w:pPr>
      <w:r w:rsidRPr="009C1883">
        <w:rPr>
          <w:rFonts w:eastAsia="Times New Roman"/>
          <w:color w:val="auto"/>
          <w:szCs w:val="24"/>
          <w:lang w:val="es-ES" w:eastAsia="es-ES"/>
        </w:rPr>
        <w:t xml:space="preserve">Es por ello </w:t>
      </w:r>
      <w:proofErr w:type="gramStart"/>
      <w:r w:rsidRPr="009C1883">
        <w:rPr>
          <w:rFonts w:eastAsia="Times New Roman"/>
          <w:color w:val="auto"/>
          <w:szCs w:val="24"/>
          <w:lang w:val="es-ES" w:eastAsia="es-ES"/>
        </w:rPr>
        <w:t>que</w:t>
      </w:r>
      <w:proofErr w:type="gramEnd"/>
      <w:r w:rsidRPr="009C1883">
        <w:rPr>
          <w:rFonts w:eastAsia="Times New Roman"/>
          <w:color w:val="auto"/>
          <w:szCs w:val="24"/>
          <w:lang w:val="es-ES" w:eastAsia="es-ES"/>
        </w:rPr>
        <w:t xml:space="preserve"> consideramos que la autorización para celebrar un contrato de donación resulta benéfico y viable, al partir del supuesto de que el </w:t>
      </w:r>
      <w:r w:rsidR="0028066A" w:rsidRPr="009C1883">
        <w:rPr>
          <w:rFonts w:eastAsia="Times New Roman"/>
          <w:color w:val="auto"/>
          <w:szCs w:val="24"/>
          <w:lang w:val="es-ES" w:eastAsia="es-ES"/>
        </w:rPr>
        <w:t>Estado y los Municipios</w:t>
      </w:r>
      <w:r w:rsidRPr="009C1883">
        <w:rPr>
          <w:rFonts w:eastAsia="Times New Roman"/>
          <w:color w:val="auto"/>
          <w:szCs w:val="24"/>
          <w:lang w:val="es-ES" w:eastAsia="es-ES"/>
        </w:rPr>
        <w:t xml:space="preserve"> </w:t>
      </w:r>
      <w:r w:rsidR="0028066A" w:rsidRPr="009C1883">
        <w:rPr>
          <w:rFonts w:eastAsia="Times New Roman"/>
          <w:color w:val="auto"/>
          <w:szCs w:val="24"/>
          <w:lang w:val="es-ES" w:eastAsia="es-ES"/>
        </w:rPr>
        <w:t>son</w:t>
      </w:r>
      <w:r w:rsidRPr="009C1883">
        <w:rPr>
          <w:rFonts w:eastAsia="Times New Roman"/>
          <w:color w:val="auto"/>
          <w:szCs w:val="24"/>
          <w:lang w:val="es-ES" w:eastAsia="es-ES"/>
        </w:rPr>
        <w:t xml:space="preserve"> l</w:t>
      </w:r>
      <w:r w:rsidR="0028066A" w:rsidRPr="009C1883">
        <w:rPr>
          <w:rFonts w:eastAsia="Times New Roman"/>
          <w:color w:val="auto"/>
          <w:szCs w:val="24"/>
          <w:lang w:val="es-ES" w:eastAsia="es-ES"/>
        </w:rPr>
        <w:t>os</w:t>
      </w:r>
      <w:r w:rsidRPr="009C1883">
        <w:rPr>
          <w:rFonts w:eastAsia="Times New Roman"/>
          <w:color w:val="auto"/>
          <w:szCs w:val="24"/>
          <w:lang w:val="es-ES" w:eastAsia="es-ES"/>
        </w:rPr>
        <w:t xml:space="preserve"> encargado</w:t>
      </w:r>
      <w:r w:rsidR="00862150">
        <w:rPr>
          <w:rFonts w:eastAsia="Times New Roman"/>
          <w:color w:val="auto"/>
          <w:szCs w:val="24"/>
          <w:lang w:val="es-ES" w:eastAsia="es-ES"/>
        </w:rPr>
        <w:t>s</w:t>
      </w:r>
      <w:r w:rsidRPr="009C1883">
        <w:rPr>
          <w:rFonts w:eastAsia="Times New Roman"/>
          <w:color w:val="auto"/>
          <w:szCs w:val="24"/>
          <w:lang w:val="es-ES" w:eastAsia="es-ES"/>
        </w:rPr>
        <w:t xml:space="preserve"> de proveer el acceso al derecho de la salud,</w:t>
      </w:r>
      <w:r w:rsidR="00A01940" w:rsidRPr="009C1883">
        <w:rPr>
          <w:rFonts w:eastAsia="Times New Roman"/>
          <w:color w:val="auto"/>
          <w:szCs w:val="24"/>
          <w:lang w:val="es-ES" w:eastAsia="es-ES"/>
        </w:rPr>
        <w:t xml:space="preserve"> la vivienda, el crecimiento económico y esparcimiento,</w:t>
      </w:r>
      <w:r w:rsidRPr="009C1883">
        <w:rPr>
          <w:rFonts w:eastAsia="Times New Roman"/>
          <w:color w:val="auto"/>
          <w:szCs w:val="24"/>
          <w:lang w:val="es-ES" w:eastAsia="es-ES"/>
        </w:rPr>
        <w:t xml:space="preserve"> toda vez que se permitirá al Poder Ejec</w:t>
      </w:r>
      <w:r w:rsidR="00B83968" w:rsidRPr="009C1883">
        <w:rPr>
          <w:rFonts w:eastAsia="Times New Roman"/>
          <w:color w:val="auto"/>
          <w:szCs w:val="24"/>
          <w:lang w:val="es-ES" w:eastAsia="es-ES"/>
        </w:rPr>
        <w:t>utivo trasladar el dominio del</w:t>
      </w:r>
      <w:r w:rsidR="00DC5EDE" w:rsidRPr="009C1883">
        <w:rPr>
          <w:rFonts w:eastAsia="Times New Roman"/>
          <w:color w:val="auto"/>
          <w:szCs w:val="24"/>
          <w:lang w:val="es-ES" w:eastAsia="es-ES"/>
        </w:rPr>
        <w:t xml:space="preserve"> inmueble a favor del </w:t>
      </w:r>
      <w:r w:rsidR="004A3659">
        <w:rPr>
          <w:rFonts w:eastAsia="Times New Roman"/>
          <w:color w:val="auto"/>
          <w:szCs w:val="24"/>
          <w:lang w:val="es-ES" w:eastAsia="es-ES"/>
        </w:rPr>
        <w:t>Ayuntamiento de Izamal</w:t>
      </w:r>
      <w:r w:rsidRPr="009C1883">
        <w:rPr>
          <w:rFonts w:eastAsia="Times New Roman"/>
          <w:color w:val="auto"/>
          <w:szCs w:val="24"/>
          <w:lang w:val="es-ES" w:eastAsia="es-ES"/>
        </w:rPr>
        <w:t xml:space="preserve">, para que éste </w:t>
      </w:r>
      <w:r w:rsidR="002A3D7A" w:rsidRPr="009C1883">
        <w:rPr>
          <w:rFonts w:eastAsia="Times New Roman"/>
          <w:color w:val="auto"/>
          <w:szCs w:val="24"/>
          <w:lang w:val="es-ES" w:eastAsia="es-ES"/>
        </w:rPr>
        <w:t>lleve a cabo las acciones propias</w:t>
      </w:r>
      <w:r w:rsidR="00DA34C2" w:rsidRPr="009C1883">
        <w:rPr>
          <w:rFonts w:eastAsia="Times New Roman"/>
          <w:color w:val="auto"/>
          <w:szCs w:val="24"/>
          <w:lang w:val="es-ES" w:eastAsia="es-ES"/>
        </w:rPr>
        <w:t xml:space="preserve"> para la prestación de </w:t>
      </w:r>
      <w:r w:rsidR="004630D8" w:rsidRPr="009C1883">
        <w:rPr>
          <w:rFonts w:eastAsia="Times New Roman"/>
          <w:color w:val="auto"/>
          <w:szCs w:val="24"/>
          <w:lang w:val="es-ES" w:eastAsia="es-ES"/>
        </w:rPr>
        <w:t xml:space="preserve">dichos </w:t>
      </w:r>
      <w:r w:rsidR="00DA34C2" w:rsidRPr="009C1883">
        <w:rPr>
          <w:rFonts w:eastAsia="Times New Roman"/>
          <w:color w:val="auto"/>
          <w:szCs w:val="24"/>
          <w:lang w:val="es-ES" w:eastAsia="es-ES"/>
        </w:rPr>
        <w:t>servicios</w:t>
      </w:r>
      <w:r w:rsidRPr="009C1883">
        <w:rPr>
          <w:rFonts w:eastAsia="Times New Roman"/>
          <w:color w:val="auto"/>
          <w:szCs w:val="24"/>
          <w:lang w:val="es-ES" w:eastAsia="es-ES"/>
        </w:rPr>
        <w:t>.</w:t>
      </w:r>
    </w:p>
    <w:p w14:paraId="083E7CF3" w14:textId="77777777" w:rsidR="00671B85" w:rsidRPr="000B1E62" w:rsidRDefault="00671B85" w:rsidP="00475DEF">
      <w:pPr>
        <w:autoSpaceDE w:val="0"/>
        <w:autoSpaceDN w:val="0"/>
        <w:adjustRightInd w:val="0"/>
        <w:spacing w:after="0" w:line="240" w:lineRule="auto"/>
        <w:ind w:left="0" w:right="0" w:firstLine="0"/>
        <w:rPr>
          <w:rFonts w:eastAsia="Times New Roman"/>
          <w:color w:val="auto"/>
          <w:sz w:val="20"/>
          <w:szCs w:val="20"/>
          <w:lang w:val="es-ES" w:eastAsia="es-ES"/>
        </w:rPr>
      </w:pPr>
    </w:p>
    <w:p w14:paraId="604C264E" w14:textId="494045E3" w:rsidR="00671B85" w:rsidRDefault="005449F2" w:rsidP="00671B85">
      <w:pPr>
        <w:autoSpaceDE w:val="0"/>
        <w:autoSpaceDN w:val="0"/>
        <w:adjustRightInd w:val="0"/>
        <w:spacing w:after="0" w:line="360" w:lineRule="auto"/>
        <w:ind w:left="0" w:right="0" w:firstLine="0"/>
        <w:rPr>
          <w:rFonts w:eastAsia="Times New Roman"/>
          <w:color w:val="auto"/>
          <w:szCs w:val="24"/>
          <w:lang w:eastAsia="es-ES_tradnl"/>
        </w:rPr>
      </w:pPr>
      <w:r w:rsidRPr="004B6C31">
        <w:rPr>
          <w:rFonts w:eastAsia="Times New Roman"/>
          <w:b/>
          <w:color w:val="auto"/>
          <w:szCs w:val="24"/>
          <w:lang w:eastAsia="es-ES_tradnl"/>
        </w:rPr>
        <w:t>TERCERA.</w:t>
      </w:r>
      <w:r w:rsidR="00671B85" w:rsidRPr="004B6C31">
        <w:rPr>
          <w:rFonts w:eastAsia="Times New Roman"/>
          <w:b/>
          <w:color w:val="auto"/>
          <w:szCs w:val="24"/>
          <w:lang w:eastAsia="es-ES_tradnl"/>
        </w:rPr>
        <w:t xml:space="preserve"> </w:t>
      </w:r>
      <w:r w:rsidR="00BA5C7F">
        <w:rPr>
          <w:rFonts w:eastAsia="Times New Roman"/>
          <w:bCs/>
          <w:color w:val="auto"/>
          <w:szCs w:val="24"/>
          <w:lang w:eastAsia="es-ES_tradnl"/>
        </w:rPr>
        <w:t>Ahora bien, e</w:t>
      </w:r>
      <w:r w:rsidR="00671B85" w:rsidRPr="004B6C31">
        <w:rPr>
          <w:rFonts w:eastAsia="Times New Roman"/>
          <w:color w:val="auto"/>
          <w:szCs w:val="24"/>
          <w:lang w:eastAsia="es-ES_tradnl"/>
        </w:rPr>
        <w:t>l Poder Ejecutivo del Estado, de conformidad con lo dispuesto</w:t>
      </w:r>
      <w:r w:rsidR="004B6C31">
        <w:rPr>
          <w:rFonts w:eastAsia="Times New Roman"/>
          <w:color w:val="auto"/>
          <w:szCs w:val="24"/>
          <w:lang w:eastAsia="es-ES_tradnl"/>
        </w:rPr>
        <w:t xml:space="preserve"> en</w:t>
      </w:r>
      <w:r w:rsidR="00671B85" w:rsidRPr="004B6C31">
        <w:rPr>
          <w:rFonts w:eastAsia="Times New Roman"/>
          <w:color w:val="auto"/>
          <w:szCs w:val="24"/>
          <w:lang w:eastAsia="es-ES_tradnl"/>
        </w:rPr>
        <w:t xml:space="preserve"> los artículos 7</w:t>
      </w:r>
      <w:r w:rsidR="00D17EBB" w:rsidRPr="004B6C31">
        <w:rPr>
          <w:rFonts w:eastAsia="Times New Roman"/>
          <w:color w:val="auto"/>
          <w:szCs w:val="24"/>
          <w:lang w:eastAsia="es-ES_tradnl"/>
        </w:rPr>
        <w:t>,</w:t>
      </w:r>
      <w:r w:rsidR="00671B85" w:rsidRPr="004B6C31">
        <w:rPr>
          <w:rFonts w:eastAsia="Times New Roman"/>
          <w:color w:val="auto"/>
          <w:szCs w:val="24"/>
          <w:lang w:eastAsia="es-ES_tradnl"/>
        </w:rPr>
        <w:t xml:space="preserve"> fracción III, 8</w:t>
      </w:r>
      <w:r w:rsidR="00D17EBB" w:rsidRPr="004B6C31">
        <w:rPr>
          <w:rFonts w:eastAsia="Times New Roman"/>
          <w:color w:val="auto"/>
          <w:szCs w:val="24"/>
          <w:lang w:eastAsia="es-ES_tradnl"/>
        </w:rPr>
        <w:t>,</w:t>
      </w:r>
      <w:r w:rsidR="00671B85" w:rsidRPr="004B6C31">
        <w:rPr>
          <w:rFonts w:eastAsia="Times New Roman"/>
          <w:color w:val="auto"/>
          <w:szCs w:val="24"/>
          <w:lang w:eastAsia="es-ES_tradnl"/>
        </w:rPr>
        <w:t xml:space="preserve"> fracción II y 32</w:t>
      </w:r>
      <w:r w:rsidR="00D17EBB" w:rsidRPr="004B6C31">
        <w:rPr>
          <w:rFonts w:eastAsia="Times New Roman"/>
          <w:color w:val="auto"/>
          <w:szCs w:val="24"/>
          <w:lang w:eastAsia="es-ES_tradnl"/>
        </w:rPr>
        <w:t>,</w:t>
      </w:r>
      <w:r w:rsidR="00671B85" w:rsidRPr="004B6C31">
        <w:rPr>
          <w:rFonts w:eastAsia="Times New Roman"/>
          <w:color w:val="auto"/>
          <w:szCs w:val="24"/>
          <w:lang w:eastAsia="es-ES_tradnl"/>
        </w:rPr>
        <w:t xml:space="preserve"> fracción V, todos de la Ley de Bienes del Estado de Yucatán, tiene la facultad de donar bienes inmuebles de dominio privado que formen parte del </w:t>
      </w:r>
      <w:r w:rsidR="00671B85" w:rsidRPr="004B6C31">
        <w:rPr>
          <w:rFonts w:eastAsia="Times New Roman"/>
          <w:color w:val="auto"/>
          <w:szCs w:val="24"/>
          <w:lang w:val="es-ES" w:eastAsia="es-ES"/>
        </w:rPr>
        <w:t xml:space="preserve">Patrimonio Estatal en favor de la Federación, del Estado o de los municipios, siempre que dichos bienes se destinen a la prestación de servicios públicos, </w:t>
      </w:r>
      <w:r w:rsidR="00671B85" w:rsidRPr="004B6C31">
        <w:rPr>
          <w:rFonts w:eastAsia="Times New Roman"/>
          <w:color w:val="auto"/>
          <w:szCs w:val="24"/>
          <w:lang w:eastAsia="es-ES_tradnl"/>
        </w:rPr>
        <w:t>para lo cual se requerirá previamente la autorización del Congreso del Estado.</w:t>
      </w:r>
    </w:p>
    <w:p w14:paraId="12A6B977" w14:textId="77777777" w:rsidR="00503BDD" w:rsidRPr="000B1E62" w:rsidRDefault="00503BDD" w:rsidP="00A65513">
      <w:pPr>
        <w:autoSpaceDE w:val="0"/>
        <w:autoSpaceDN w:val="0"/>
        <w:adjustRightInd w:val="0"/>
        <w:spacing w:after="0" w:line="240" w:lineRule="auto"/>
        <w:ind w:left="0" w:right="0" w:firstLine="0"/>
        <w:rPr>
          <w:rFonts w:eastAsia="Times New Roman"/>
          <w:color w:val="auto"/>
          <w:sz w:val="20"/>
          <w:szCs w:val="20"/>
          <w:lang w:eastAsia="es-ES_tradnl"/>
        </w:rPr>
      </w:pPr>
    </w:p>
    <w:p w14:paraId="73C29BEB" w14:textId="232493B7" w:rsidR="00503BDD" w:rsidRDefault="00503BDD" w:rsidP="00503BDD">
      <w:pPr>
        <w:autoSpaceDE w:val="0"/>
        <w:autoSpaceDN w:val="0"/>
        <w:adjustRightInd w:val="0"/>
        <w:spacing w:after="0" w:line="360" w:lineRule="auto"/>
        <w:ind w:left="0" w:right="0" w:firstLine="708"/>
        <w:rPr>
          <w:rFonts w:eastAsia="Times New Roman"/>
          <w:color w:val="auto"/>
          <w:szCs w:val="24"/>
          <w:lang w:eastAsia="es-ES_tradnl"/>
        </w:rPr>
      </w:pPr>
      <w:r w:rsidRPr="00503BDD">
        <w:rPr>
          <w:rFonts w:eastAsia="Times New Roman"/>
          <w:color w:val="auto"/>
          <w:szCs w:val="24"/>
          <w:lang w:eastAsia="es-ES_tradnl"/>
        </w:rPr>
        <w:t xml:space="preserve">Conviene precisar que la intervención del Congreso del Estado en este tipo de actos responde al sistema de controles previsto por </w:t>
      </w:r>
      <w:r>
        <w:rPr>
          <w:rFonts w:eastAsia="Times New Roman"/>
          <w:color w:val="auto"/>
          <w:szCs w:val="24"/>
          <w:lang w:eastAsia="es-ES_tradnl"/>
        </w:rPr>
        <w:t>dicha</w:t>
      </w:r>
      <w:r w:rsidRPr="00503BDD">
        <w:rPr>
          <w:rFonts w:eastAsia="Times New Roman"/>
          <w:color w:val="auto"/>
          <w:szCs w:val="24"/>
          <w:lang w:eastAsia="es-ES_tradnl"/>
        </w:rPr>
        <w:t xml:space="preserve"> Ley para garantizar que los bienes públicos sean administrados conforme a los principios de legalidad, transparencia, eficiencia y protección del patrimonio estatal. La autorización </w:t>
      </w:r>
      <w:r w:rsidRPr="00503BDD">
        <w:rPr>
          <w:rFonts w:eastAsia="Times New Roman"/>
          <w:color w:val="auto"/>
          <w:szCs w:val="24"/>
          <w:lang w:eastAsia="es-ES_tradnl"/>
        </w:rPr>
        <w:lastRenderedPageBreak/>
        <w:t>legislativa constituye un mecanismo de control democrático mediante el cual se verifica que la transmisión del dominio responda a una finalidad pública plenamente acreditada y que el patrimonio estatal continúe sirviendo al interés general.</w:t>
      </w:r>
    </w:p>
    <w:p w14:paraId="53170758" w14:textId="77777777" w:rsidR="00503BDD" w:rsidRPr="000B1E62" w:rsidRDefault="00503BDD" w:rsidP="00A65513">
      <w:pPr>
        <w:autoSpaceDE w:val="0"/>
        <w:autoSpaceDN w:val="0"/>
        <w:adjustRightInd w:val="0"/>
        <w:spacing w:after="0" w:line="240" w:lineRule="auto"/>
        <w:ind w:left="0" w:right="0" w:firstLine="708"/>
        <w:rPr>
          <w:rFonts w:eastAsia="Times New Roman"/>
          <w:color w:val="auto"/>
          <w:sz w:val="20"/>
          <w:szCs w:val="20"/>
          <w:lang w:eastAsia="es-ES_tradnl"/>
        </w:rPr>
      </w:pPr>
    </w:p>
    <w:p w14:paraId="0BE47A24" w14:textId="4BE5B710" w:rsidR="00503BDD" w:rsidRPr="00503BDD" w:rsidRDefault="00503BDD" w:rsidP="00503BDD">
      <w:pPr>
        <w:autoSpaceDE w:val="0"/>
        <w:autoSpaceDN w:val="0"/>
        <w:adjustRightInd w:val="0"/>
        <w:spacing w:after="0" w:line="360" w:lineRule="auto"/>
        <w:ind w:left="0" w:right="0" w:firstLine="708"/>
        <w:rPr>
          <w:rFonts w:eastAsia="Times New Roman"/>
          <w:color w:val="auto"/>
          <w:szCs w:val="24"/>
          <w:lang w:eastAsia="es-ES_tradnl"/>
        </w:rPr>
      </w:pPr>
      <w:r w:rsidRPr="00503BDD">
        <w:rPr>
          <w:rFonts w:eastAsia="Times New Roman"/>
          <w:color w:val="auto"/>
          <w:szCs w:val="24"/>
          <w:lang w:eastAsia="es-ES_tradnl"/>
        </w:rPr>
        <w:t xml:space="preserve">En ese sentido, la </w:t>
      </w:r>
      <w:r>
        <w:rPr>
          <w:rFonts w:eastAsia="Times New Roman"/>
          <w:color w:val="auto"/>
          <w:szCs w:val="24"/>
          <w:lang w:eastAsia="es-ES_tradnl"/>
        </w:rPr>
        <w:t xml:space="preserve">multicitada norma </w:t>
      </w:r>
      <w:r w:rsidRPr="00503BDD">
        <w:rPr>
          <w:rFonts w:eastAsia="Times New Roman"/>
          <w:color w:val="auto"/>
          <w:szCs w:val="24"/>
          <w:lang w:eastAsia="es-ES_tradnl"/>
        </w:rPr>
        <w:t>establece, en su artículo 15, que el patrimonio estatal se integra por los bienes muebles e inmuebles pertenecientes a los Poderes del Estado, organismos autónomos y municipios; asimismo, distingue claramente entre los bienes del dominio público y aquellos pertenecientes al dominio privado. Dicha clasificación resulta trascendental, pues únicamente respecto de los bienes del dominio privado pueden celebrarse actos traslativos de dominio como la donación, siempre que se observen los requisitos previstos por la propia legislación.</w:t>
      </w:r>
    </w:p>
    <w:p w14:paraId="6DD18FB2" w14:textId="77777777" w:rsidR="00503BDD" w:rsidRDefault="00503BDD" w:rsidP="00A65513">
      <w:pPr>
        <w:autoSpaceDE w:val="0"/>
        <w:autoSpaceDN w:val="0"/>
        <w:adjustRightInd w:val="0"/>
        <w:spacing w:after="0" w:line="240" w:lineRule="auto"/>
        <w:ind w:left="0" w:right="0" w:firstLine="0"/>
        <w:rPr>
          <w:rFonts w:eastAsia="Times New Roman"/>
          <w:color w:val="auto"/>
          <w:szCs w:val="24"/>
          <w:lang w:eastAsia="es-ES_tradnl"/>
        </w:rPr>
      </w:pPr>
    </w:p>
    <w:p w14:paraId="572E5C9E" w14:textId="0E723683" w:rsidR="00503BDD" w:rsidRDefault="00503BDD" w:rsidP="00503BDD">
      <w:pPr>
        <w:autoSpaceDE w:val="0"/>
        <w:autoSpaceDN w:val="0"/>
        <w:adjustRightInd w:val="0"/>
        <w:spacing w:after="0" w:line="360" w:lineRule="auto"/>
        <w:ind w:left="0" w:right="0" w:firstLine="708"/>
        <w:rPr>
          <w:rFonts w:eastAsia="Times New Roman"/>
          <w:color w:val="auto"/>
          <w:szCs w:val="24"/>
          <w:lang w:eastAsia="es-ES_tradnl"/>
        </w:rPr>
      </w:pPr>
      <w:r w:rsidRPr="00503BDD">
        <w:rPr>
          <w:rFonts w:eastAsia="Times New Roman"/>
          <w:color w:val="auto"/>
          <w:szCs w:val="24"/>
          <w:lang w:eastAsia="es-ES_tradnl"/>
        </w:rPr>
        <w:t>De igual manera, los artículos 16, 21 y 28 de la ley</w:t>
      </w:r>
      <w:r>
        <w:rPr>
          <w:rFonts w:eastAsia="Times New Roman"/>
          <w:color w:val="auto"/>
          <w:szCs w:val="24"/>
          <w:lang w:eastAsia="es-ES_tradnl"/>
        </w:rPr>
        <w:t xml:space="preserve"> en comento</w:t>
      </w:r>
      <w:r w:rsidRPr="00503BDD">
        <w:rPr>
          <w:rFonts w:eastAsia="Times New Roman"/>
          <w:color w:val="auto"/>
          <w:szCs w:val="24"/>
          <w:lang w:eastAsia="es-ES_tradnl"/>
        </w:rPr>
        <w:t xml:space="preserve"> permiten advertir que el inmueble objeto del presente </w:t>
      </w:r>
      <w:r>
        <w:rPr>
          <w:rFonts w:eastAsia="Times New Roman"/>
          <w:color w:val="auto"/>
          <w:szCs w:val="24"/>
          <w:lang w:eastAsia="es-ES_tradnl"/>
        </w:rPr>
        <w:t>estudio legislativo</w:t>
      </w:r>
      <w:r w:rsidRPr="00503BDD">
        <w:rPr>
          <w:rFonts w:eastAsia="Times New Roman"/>
          <w:color w:val="auto"/>
          <w:szCs w:val="24"/>
          <w:lang w:eastAsia="es-ES_tradnl"/>
        </w:rPr>
        <w:t xml:space="preserve"> dejó de formar parte del dominio público al haberse emitido previamente el acuerdo administrativo de desincorporación </w:t>
      </w:r>
      <w:r w:rsidR="00C86F1B" w:rsidRPr="007E3259">
        <w:rPr>
          <w:szCs w:val="24"/>
        </w:rPr>
        <w:t xml:space="preserve">SAF </w:t>
      </w:r>
      <w:r w:rsidR="000949E5">
        <w:t>19</w:t>
      </w:r>
      <w:r w:rsidR="000949E5" w:rsidRPr="005F7FE9">
        <w:t>/202</w:t>
      </w:r>
      <w:r w:rsidR="000949E5">
        <w:t>6</w:t>
      </w:r>
      <w:r w:rsidR="00C86F1B" w:rsidRPr="007E3259">
        <w:rPr>
          <w:rFonts w:eastAsia="Times New Roman"/>
          <w:color w:val="auto"/>
          <w:szCs w:val="24"/>
          <w:lang w:eastAsia="es-ES_tradnl"/>
        </w:rPr>
        <w:t xml:space="preserve">, publicado en el Diario Oficial del Gobierno del Estado en fecha </w:t>
      </w:r>
      <w:r w:rsidR="000949E5">
        <w:t>31</w:t>
      </w:r>
      <w:r w:rsidR="00C86F1B" w:rsidRPr="007E3259">
        <w:t xml:space="preserve"> de </w:t>
      </w:r>
      <w:r w:rsidR="00C86F1B">
        <w:t>ju</w:t>
      </w:r>
      <w:r w:rsidR="000949E5">
        <w:t>l</w:t>
      </w:r>
      <w:r w:rsidR="00C86F1B">
        <w:t>io</w:t>
      </w:r>
      <w:r w:rsidR="00C86F1B" w:rsidRPr="007E3259">
        <w:t xml:space="preserve"> de 202</w:t>
      </w:r>
      <w:r w:rsidR="00C86F1B">
        <w:t>6,</w:t>
      </w:r>
      <w:r w:rsidRPr="00503BDD">
        <w:rPr>
          <w:rFonts w:eastAsia="Times New Roman"/>
          <w:color w:val="auto"/>
          <w:szCs w:val="24"/>
          <w:lang w:eastAsia="es-ES_tradnl"/>
        </w:rPr>
        <w:t xml:space="preserve"> con fundamento en el artículo 50 del propio ordenamiento, por lo que perdió las características de inalienabilidad, imprescriptibilidad e inembargabilidad propias de los bienes públicos, incorporándose válidamente al régimen del dominio privado del Estado.</w:t>
      </w:r>
    </w:p>
    <w:p w14:paraId="64009883" w14:textId="77777777" w:rsidR="00C86F1B" w:rsidRDefault="00C86F1B" w:rsidP="00A65513">
      <w:pPr>
        <w:autoSpaceDE w:val="0"/>
        <w:autoSpaceDN w:val="0"/>
        <w:adjustRightInd w:val="0"/>
        <w:spacing w:after="0" w:line="240" w:lineRule="auto"/>
        <w:ind w:left="0" w:right="0" w:firstLine="708"/>
        <w:rPr>
          <w:rFonts w:eastAsia="Times New Roman"/>
          <w:color w:val="auto"/>
          <w:szCs w:val="24"/>
          <w:lang w:eastAsia="es-ES_tradnl"/>
        </w:rPr>
      </w:pPr>
    </w:p>
    <w:p w14:paraId="2511F22D" w14:textId="13E73045" w:rsidR="00C86F1B" w:rsidRDefault="00C86F1B" w:rsidP="00503BDD">
      <w:pPr>
        <w:autoSpaceDE w:val="0"/>
        <w:autoSpaceDN w:val="0"/>
        <w:adjustRightInd w:val="0"/>
        <w:spacing w:after="0" w:line="360" w:lineRule="auto"/>
        <w:ind w:left="0" w:right="0" w:firstLine="708"/>
        <w:rPr>
          <w:rFonts w:eastAsia="Times New Roman"/>
          <w:color w:val="auto"/>
          <w:szCs w:val="24"/>
          <w:lang w:eastAsia="es-ES_tradnl"/>
        </w:rPr>
      </w:pPr>
      <w:r>
        <w:rPr>
          <w:rFonts w:eastAsia="Times New Roman"/>
          <w:color w:val="auto"/>
          <w:szCs w:val="24"/>
          <w:lang w:eastAsia="es-ES"/>
        </w:rPr>
        <w:t xml:space="preserve">Asimismo, </w:t>
      </w:r>
      <w:r w:rsidRPr="00C356B8">
        <w:rPr>
          <w:rFonts w:eastAsia="Times New Roman"/>
          <w:color w:val="auto"/>
          <w:szCs w:val="24"/>
          <w:lang w:val="es-ES_tradnl" w:eastAsia="es-ES"/>
        </w:rPr>
        <w:t xml:space="preserve">de acuerdo con el artículo 32, fracción V, </w:t>
      </w:r>
      <w:r>
        <w:rPr>
          <w:rFonts w:eastAsia="Times New Roman"/>
          <w:color w:val="auto"/>
          <w:szCs w:val="24"/>
          <w:lang w:val="es-ES_tradnl" w:eastAsia="es-ES"/>
        </w:rPr>
        <w:t xml:space="preserve">que </w:t>
      </w:r>
      <w:r w:rsidRPr="00DA387B">
        <w:rPr>
          <w:rFonts w:eastAsia="Times New Roman"/>
          <w:color w:val="auto"/>
          <w:szCs w:val="24"/>
          <w:lang w:val="es-ES_tradnl" w:eastAsia="es-ES"/>
        </w:rPr>
        <w:t xml:space="preserve">refiere que la </w:t>
      </w:r>
      <w:r w:rsidRPr="00DA387B">
        <w:rPr>
          <w:rFonts w:eastAsia="Times New Roman"/>
          <w:i/>
          <w:iCs/>
          <w:color w:val="auto"/>
          <w:szCs w:val="24"/>
          <w:lang w:val="es-ES_tradnl" w:eastAsia="es-ES"/>
        </w:rPr>
        <w:t>Transmisión de la propiedad por vía de donación en favor de la Federación, del Estado o de los municipios, siempre que dichos bienes se destinen a la prestación de servicios públicos</w:t>
      </w:r>
      <w:r w:rsidRPr="00DA387B">
        <w:rPr>
          <w:rFonts w:eastAsia="Times New Roman"/>
          <w:color w:val="auto"/>
          <w:szCs w:val="24"/>
          <w:lang w:val="es-ES_tradnl" w:eastAsia="es-ES"/>
        </w:rPr>
        <w:t>…</w:t>
      </w:r>
      <w:r>
        <w:rPr>
          <w:rFonts w:eastAsia="Times New Roman"/>
          <w:color w:val="auto"/>
          <w:szCs w:val="24"/>
          <w:lang w:val="es-ES_tradnl" w:eastAsia="es-ES"/>
        </w:rPr>
        <w:t xml:space="preserve"> podemos dilucidar que el inmueble a donar será</w:t>
      </w:r>
      <w:r w:rsidRPr="00C356B8">
        <w:rPr>
          <w:rFonts w:eastAsia="Times New Roman"/>
          <w:color w:val="auto"/>
          <w:szCs w:val="24"/>
          <w:lang w:val="es-ES_tradnl" w:eastAsia="es-ES"/>
        </w:rPr>
        <w:t xml:space="preserve"> destina</w:t>
      </w:r>
      <w:r>
        <w:rPr>
          <w:rFonts w:eastAsia="Times New Roman"/>
          <w:color w:val="auto"/>
          <w:szCs w:val="24"/>
          <w:lang w:val="es-ES_tradnl" w:eastAsia="es-ES"/>
        </w:rPr>
        <w:t>d</w:t>
      </w:r>
      <w:r w:rsidRPr="00C356B8">
        <w:rPr>
          <w:rFonts w:eastAsia="Times New Roman"/>
          <w:color w:val="auto"/>
          <w:szCs w:val="24"/>
          <w:lang w:val="es-ES_tradnl" w:eastAsia="es-ES"/>
        </w:rPr>
        <w:t xml:space="preserve">o para </w:t>
      </w:r>
      <w:r w:rsidR="000949E5">
        <w:t>para la promoción, fomento,</w:t>
      </w:r>
      <w:r w:rsidR="000949E5" w:rsidRPr="009D77AD">
        <w:t xml:space="preserve"> estímulo</w:t>
      </w:r>
      <w:r w:rsidR="000949E5">
        <w:t xml:space="preserve"> y asistencia</w:t>
      </w:r>
      <w:r w:rsidR="000949E5" w:rsidRPr="009D77AD">
        <w:t xml:space="preserve"> de la </w:t>
      </w:r>
      <w:r w:rsidR="000949E5">
        <w:t>protección a la salud,</w:t>
      </w:r>
      <w:r w:rsidR="000949E5" w:rsidRPr="005E5127">
        <w:t xml:space="preserve"> </w:t>
      </w:r>
      <w:r w:rsidR="000949E5">
        <w:t>vivienda, crecimiento económico y esparcimiento</w:t>
      </w:r>
      <w:r w:rsidR="000949E5" w:rsidRPr="00C356B8">
        <w:rPr>
          <w:rFonts w:eastAsia="Times New Roman"/>
          <w:color w:val="auto"/>
          <w:szCs w:val="24"/>
          <w:lang w:val="es-ES_tradnl" w:eastAsia="es-ES"/>
        </w:rPr>
        <w:t xml:space="preserve"> </w:t>
      </w:r>
      <w:r w:rsidR="000949E5">
        <w:rPr>
          <w:rFonts w:eastAsia="Times New Roman"/>
          <w:color w:val="auto"/>
          <w:szCs w:val="24"/>
          <w:lang w:val="es-ES_tradnl" w:eastAsia="es-ES"/>
        </w:rPr>
        <w:t>en el Municipio de Izamal</w:t>
      </w:r>
      <w:r w:rsidRPr="00C356B8">
        <w:rPr>
          <w:rFonts w:eastAsia="Times New Roman"/>
          <w:color w:val="auto"/>
          <w:szCs w:val="24"/>
          <w:lang w:val="es-ES_tradnl" w:eastAsia="es-ES"/>
        </w:rPr>
        <w:t>, l</w:t>
      </w:r>
      <w:r w:rsidR="000949E5">
        <w:rPr>
          <w:rFonts w:eastAsia="Times New Roman"/>
          <w:color w:val="auto"/>
          <w:szCs w:val="24"/>
          <w:lang w:val="es-ES_tradnl" w:eastAsia="es-ES"/>
        </w:rPr>
        <w:t>a</w:t>
      </w:r>
      <w:r w:rsidRPr="00C356B8">
        <w:rPr>
          <w:rFonts w:eastAsia="Times New Roman"/>
          <w:color w:val="auto"/>
          <w:szCs w:val="24"/>
          <w:lang w:val="es-ES_tradnl" w:eastAsia="es-ES"/>
        </w:rPr>
        <w:t xml:space="preserve">s </w:t>
      </w:r>
      <w:r w:rsidRPr="00C356B8">
        <w:rPr>
          <w:rFonts w:eastAsia="Times New Roman"/>
          <w:color w:val="auto"/>
          <w:szCs w:val="24"/>
          <w:lang w:val="es-ES_tradnl" w:eastAsia="es-ES"/>
        </w:rPr>
        <w:lastRenderedPageBreak/>
        <w:t xml:space="preserve">cuales </w:t>
      </w:r>
      <w:r>
        <w:rPr>
          <w:rFonts w:eastAsia="Times New Roman"/>
          <w:color w:val="auto"/>
          <w:szCs w:val="24"/>
          <w:lang w:val="es-ES_tradnl" w:eastAsia="es-ES"/>
        </w:rPr>
        <w:t>son</w:t>
      </w:r>
      <w:r w:rsidRPr="00C356B8">
        <w:rPr>
          <w:rFonts w:eastAsia="Times New Roman"/>
          <w:color w:val="auto"/>
          <w:szCs w:val="24"/>
          <w:lang w:val="es-ES_tradnl" w:eastAsia="es-ES"/>
        </w:rPr>
        <w:t xml:space="preserve"> consider</w:t>
      </w:r>
      <w:r>
        <w:rPr>
          <w:rFonts w:eastAsia="Times New Roman"/>
          <w:color w:val="auto"/>
          <w:szCs w:val="24"/>
          <w:lang w:val="es-ES_tradnl" w:eastAsia="es-ES"/>
        </w:rPr>
        <w:t>ad</w:t>
      </w:r>
      <w:r w:rsidR="000949E5">
        <w:rPr>
          <w:rFonts w:eastAsia="Times New Roman"/>
          <w:color w:val="auto"/>
          <w:szCs w:val="24"/>
          <w:lang w:val="es-ES_tradnl" w:eastAsia="es-ES"/>
        </w:rPr>
        <w:t>a</w:t>
      </w:r>
      <w:r>
        <w:rPr>
          <w:rFonts w:eastAsia="Times New Roman"/>
          <w:color w:val="auto"/>
          <w:szCs w:val="24"/>
          <w:lang w:val="es-ES_tradnl" w:eastAsia="es-ES"/>
        </w:rPr>
        <w:t>s</w:t>
      </w:r>
      <w:r w:rsidRPr="00C356B8">
        <w:rPr>
          <w:rFonts w:eastAsia="Times New Roman"/>
          <w:color w:val="auto"/>
          <w:szCs w:val="24"/>
          <w:lang w:val="es-ES_tradnl" w:eastAsia="es-ES"/>
        </w:rPr>
        <w:t xml:space="preserve"> </w:t>
      </w:r>
      <w:r>
        <w:rPr>
          <w:rFonts w:eastAsia="Times New Roman"/>
          <w:color w:val="auto"/>
          <w:szCs w:val="24"/>
          <w:lang w:val="es-ES_tradnl" w:eastAsia="es-ES"/>
        </w:rPr>
        <w:t>actividades de</w:t>
      </w:r>
      <w:r w:rsidRPr="00C356B8">
        <w:rPr>
          <w:rFonts w:eastAsia="Times New Roman"/>
          <w:color w:val="auto"/>
          <w:szCs w:val="24"/>
          <w:lang w:val="es-ES_tradnl" w:eastAsia="es-ES"/>
        </w:rPr>
        <w:t xml:space="preserve"> prestación de servicios públicos, </w:t>
      </w:r>
      <w:r>
        <w:rPr>
          <w:rFonts w:eastAsia="Times New Roman"/>
          <w:color w:val="auto"/>
          <w:szCs w:val="24"/>
          <w:lang w:val="es-ES_tradnl" w:eastAsia="es-ES"/>
        </w:rPr>
        <w:t xml:space="preserve">por lo que </w:t>
      </w:r>
      <w:r w:rsidRPr="00C356B8">
        <w:rPr>
          <w:rFonts w:eastAsia="Times New Roman"/>
          <w:color w:val="auto"/>
          <w:szCs w:val="24"/>
          <w:lang w:val="es-ES_tradnl" w:eastAsia="es-ES"/>
        </w:rPr>
        <w:t xml:space="preserve">resulta procedente </w:t>
      </w:r>
      <w:r>
        <w:rPr>
          <w:rFonts w:eastAsia="Times New Roman"/>
          <w:color w:val="auto"/>
          <w:szCs w:val="24"/>
          <w:lang w:val="es-ES_tradnl" w:eastAsia="es-ES"/>
        </w:rPr>
        <w:t>otorgar la</w:t>
      </w:r>
      <w:r w:rsidRPr="00C356B8">
        <w:rPr>
          <w:rFonts w:eastAsia="Times New Roman"/>
          <w:color w:val="auto"/>
          <w:szCs w:val="24"/>
          <w:lang w:val="es-ES_tradnl" w:eastAsia="es-ES"/>
        </w:rPr>
        <w:t xml:space="preserve"> autorización, a efecto de brindar la certeza jurídica necesaria para el ejercicio de sus atribuciones.</w:t>
      </w:r>
    </w:p>
    <w:p w14:paraId="1BEA8D9F" w14:textId="77777777" w:rsidR="00CA0044" w:rsidRPr="00503BDD" w:rsidRDefault="00CA0044" w:rsidP="00A65513">
      <w:pPr>
        <w:autoSpaceDE w:val="0"/>
        <w:autoSpaceDN w:val="0"/>
        <w:adjustRightInd w:val="0"/>
        <w:spacing w:after="0" w:line="240" w:lineRule="auto"/>
        <w:ind w:left="0" w:right="0" w:firstLine="708"/>
        <w:rPr>
          <w:rFonts w:eastAsia="Times New Roman"/>
          <w:color w:val="auto"/>
          <w:szCs w:val="24"/>
          <w:lang w:eastAsia="es-ES_tradnl"/>
        </w:rPr>
      </w:pPr>
    </w:p>
    <w:p w14:paraId="28A3F350" w14:textId="351A5039" w:rsidR="00503BDD" w:rsidRDefault="00503BDD" w:rsidP="00CA0044">
      <w:pPr>
        <w:autoSpaceDE w:val="0"/>
        <w:autoSpaceDN w:val="0"/>
        <w:adjustRightInd w:val="0"/>
        <w:spacing w:after="0" w:line="360" w:lineRule="auto"/>
        <w:ind w:left="0" w:right="0" w:firstLine="708"/>
        <w:rPr>
          <w:rFonts w:eastAsia="Times New Roman"/>
          <w:color w:val="auto"/>
          <w:szCs w:val="24"/>
          <w:lang w:eastAsia="es-ES_tradnl"/>
        </w:rPr>
      </w:pPr>
      <w:r w:rsidRPr="00503BDD">
        <w:rPr>
          <w:rFonts w:eastAsia="Times New Roman"/>
          <w:color w:val="auto"/>
          <w:szCs w:val="24"/>
          <w:lang w:eastAsia="es-ES_tradnl"/>
        </w:rPr>
        <w:t xml:space="preserve">En consecuencia, </w:t>
      </w:r>
      <w:r w:rsidR="00C86F1B">
        <w:rPr>
          <w:rFonts w:eastAsia="Times New Roman"/>
          <w:color w:val="auto"/>
          <w:szCs w:val="24"/>
          <w:lang w:eastAsia="es-ES_tradnl"/>
        </w:rPr>
        <w:t>tal</w:t>
      </w:r>
      <w:r w:rsidRPr="00503BDD">
        <w:rPr>
          <w:rFonts w:eastAsia="Times New Roman"/>
          <w:color w:val="auto"/>
          <w:szCs w:val="24"/>
          <w:lang w:eastAsia="es-ES_tradnl"/>
        </w:rPr>
        <w:t xml:space="preserve"> autorización solicitada encuentra sustento no solamente en el</w:t>
      </w:r>
      <w:r w:rsidR="00C86F1B">
        <w:rPr>
          <w:rFonts w:eastAsia="Times New Roman"/>
          <w:color w:val="auto"/>
          <w:szCs w:val="24"/>
          <w:lang w:eastAsia="es-ES_tradnl"/>
        </w:rPr>
        <w:t xml:space="preserve"> referido</w:t>
      </w:r>
      <w:r w:rsidRPr="00503BDD">
        <w:rPr>
          <w:rFonts w:eastAsia="Times New Roman"/>
          <w:color w:val="auto"/>
          <w:szCs w:val="24"/>
          <w:lang w:eastAsia="es-ES_tradnl"/>
        </w:rPr>
        <w:t xml:space="preserve"> artículo 32, sino también en la lógica jurídica del propio régimen patrimonial estatal, conforme al cual la transmisión gratuita de bienes a favor del </w:t>
      </w:r>
      <w:r w:rsidR="000949E5">
        <w:rPr>
          <w:rFonts w:eastAsia="Times New Roman"/>
          <w:color w:val="auto"/>
          <w:szCs w:val="24"/>
          <w:lang w:eastAsia="es-ES_tradnl"/>
        </w:rPr>
        <w:t>Ayuntamiento</w:t>
      </w:r>
      <w:r w:rsidRPr="00503BDD">
        <w:rPr>
          <w:rFonts w:eastAsia="Times New Roman"/>
          <w:color w:val="auto"/>
          <w:szCs w:val="24"/>
          <w:lang w:eastAsia="es-ES_tradnl"/>
        </w:rPr>
        <w:t xml:space="preserve"> resulta procedente cuando persigue una finalidad pública claramente determinada, como ocurre en el presente </w:t>
      </w:r>
      <w:r w:rsidR="000949E5">
        <w:rPr>
          <w:rFonts w:eastAsia="Times New Roman"/>
          <w:color w:val="auto"/>
          <w:szCs w:val="24"/>
          <w:lang w:eastAsia="es-ES_tradnl"/>
        </w:rPr>
        <w:t xml:space="preserve">para la realización de los proyectos </w:t>
      </w:r>
      <w:r w:rsidR="0048483F">
        <w:rPr>
          <w:rFonts w:eastAsia="Times New Roman"/>
          <w:color w:val="auto"/>
          <w:szCs w:val="24"/>
          <w:lang w:eastAsia="es-ES_tradnl"/>
        </w:rPr>
        <w:t>ya señalados</w:t>
      </w:r>
      <w:r w:rsidRPr="00503BDD">
        <w:rPr>
          <w:rFonts w:eastAsia="Times New Roman"/>
          <w:color w:val="auto"/>
          <w:szCs w:val="24"/>
          <w:lang w:eastAsia="es-ES_tradnl"/>
        </w:rPr>
        <w:t>.</w:t>
      </w:r>
    </w:p>
    <w:p w14:paraId="4278E965" w14:textId="77777777" w:rsidR="00CA0044" w:rsidRPr="00503BDD" w:rsidRDefault="00CA0044" w:rsidP="00A65513">
      <w:pPr>
        <w:autoSpaceDE w:val="0"/>
        <w:autoSpaceDN w:val="0"/>
        <w:adjustRightInd w:val="0"/>
        <w:spacing w:after="0" w:line="240" w:lineRule="auto"/>
        <w:ind w:left="0" w:right="0" w:firstLine="708"/>
        <w:rPr>
          <w:rFonts w:eastAsia="Times New Roman"/>
          <w:color w:val="auto"/>
          <w:szCs w:val="24"/>
          <w:lang w:eastAsia="es-ES_tradnl"/>
        </w:rPr>
      </w:pPr>
    </w:p>
    <w:p w14:paraId="34BA1CB4" w14:textId="5ECD7DDA" w:rsidR="00503BDD" w:rsidRDefault="00503BDD" w:rsidP="00CA0044">
      <w:pPr>
        <w:autoSpaceDE w:val="0"/>
        <w:autoSpaceDN w:val="0"/>
        <w:adjustRightInd w:val="0"/>
        <w:spacing w:after="0" w:line="360" w:lineRule="auto"/>
        <w:ind w:left="0" w:right="0" w:firstLine="708"/>
        <w:rPr>
          <w:rFonts w:eastAsia="Times New Roman"/>
          <w:color w:val="auto"/>
          <w:szCs w:val="24"/>
          <w:lang w:eastAsia="es-ES_tradnl"/>
        </w:rPr>
      </w:pPr>
      <w:r w:rsidRPr="00503BDD">
        <w:rPr>
          <w:rFonts w:eastAsia="Times New Roman"/>
          <w:color w:val="auto"/>
          <w:szCs w:val="24"/>
          <w:lang w:eastAsia="es-ES_tradnl"/>
        </w:rPr>
        <w:t xml:space="preserve">Debe destacarse además que la donación no implica una disminución injustificada del patrimonio estatal. Por el contrario, el patrimonio público conserva su función social al continuar destinado a </w:t>
      </w:r>
      <w:r w:rsidR="008E67C0">
        <w:rPr>
          <w:rFonts w:eastAsia="Times New Roman"/>
          <w:color w:val="auto"/>
          <w:szCs w:val="24"/>
          <w:lang w:eastAsia="es-ES_tradnl"/>
        </w:rPr>
        <w:t xml:space="preserve">diversos </w:t>
      </w:r>
      <w:r w:rsidRPr="00503BDD">
        <w:rPr>
          <w:rFonts w:eastAsia="Times New Roman"/>
          <w:color w:val="auto"/>
          <w:szCs w:val="24"/>
          <w:lang w:eastAsia="es-ES_tradnl"/>
        </w:rPr>
        <w:t>servicio</w:t>
      </w:r>
      <w:r w:rsidR="008E67C0">
        <w:rPr>
          <w:rFonts w:eastAsia="Times New Roman"/>
          <w:color w:val="auto"/>
          <w:szCs w:val="24"/>
          <w:lang w:eastAsia="es-ES_tradnl"/>
        </w:rPr>
        <w:t>s</w:t>
      </w:r>
      <w:r w:rsidRPr="00503BDD">
        <w:rPr>
          <w:rFonts w:eastAsia="Times New Roman"/>
          <w:color w:val="auto"/>
          <w:szCs w:val="24"/>
          <w:lang w:eastAsia="es-ES_tradnl"/>
        </w:rPr>
        <w:t xml:space="preserve"> público</w:t>
      </w:r>
      <w:r w:rsidR="008E67C0">
        <w:rPr>
          <w:rFonts w:eastAsia="Times New Roman"/>
          <w:color w:val="auto"/>
          <w:szCs w:val="24"/>
          <w:lang w:eastAsia="es-ES_tradnl"/>
        </w:rPr>
        <w:t>s</w:t>
      </w:r>
      <w:r w:rsidRPr="00503BDD">
        <w:rPr>
          <w:rFonts w:eastAsia="Times New Roman"/>
          <w:color w:val="auto"/>
          <w:szCs w:val="24"/>
          <w:lang w:eastAsia="es-ES_tradnl"/>
        </w:rPr>
        <w:t xml:space="preserve"> bajo la administración </w:t>
      </w:r>
      <w:r w:rsidR="00E7677D">
        <w:rPr>
          <w:rFonts w:eastAsia="Times New Roman"/>
          <w:color w:val="auto"/>
          <w:szCs w:val="24"/>
          <w:lang w:eastAsia="es-ES_tradnl"/>
        </w:rPr>
        <w:t>municipal</w:t>
      </w:r>
      <w:r w:rsidRPr="00503BDD">
        <w:rPr>
          <w:rFonts w:eastAsia="Times New Roman"/>
          <w:color w:val="auto"/>
          <w:szCs w:val="24"/>
          <w:lang w:eastAsia="es-ES_tradnl"/>
        </w:rPr>
        <w:t>.</w:t>
      </w:r>
    </w:p>
    <w:p w14:paraId="69C9D781" w14:textId="77777777" w:rsidR="00CA0044" w:rsidRPr="00503BDD" w:rsidRDefault="00CA0044" w:rsidP="00A65513">
      <w:pPr>
        <w:autoSpaceDE w:val="0"/>
        <w:autoSpaceDN w:val="0"/>
        <w:adjustRightInd w:val="0"/>
        <w:spacing w:after="0" w:line="240" w:lineRule="auto"/>
        <w:ind w:left="0" w:right="0" w:firstLine="708"/>
        <w:rPr>
          <w:rFonts w:eastAsia="Times New Roman"/>
          <w:color w:val="auto"/>
          <w:szCs w:val="24"/>
          <w:lang w:eastAsia="es-ES_tradnl"/>
        </w:rPr>
      </w:pPr>
    </w:p>
    <w:p w14:paraId="62EBFAA8" w14:textId="3C3429C8" w:rsidR="00503BDD" w:rsidRPr="00503BDD" w:rsidRDefault="00503BDD" w:rsidP="00CA0044">
      <w:pPr>
        <w:autoSpaceDE w:val="0"/>
        <w:autoSpaceDN w:val="0"/>
        <w:adjustRightInd w:val="0"/>
        <w:spacing w:after="0" w:line="360" w:lineRule="auto"/>
        <w:ind w:left="0" w:right="0" w:firstLine="708"/>
        <w:rPr>
          <w:rFonts w:eastAsia="Times New Roman"/>
          <w:color w:val="auto"/>
          <w:szCs w:val="24"/>
          <w:lang w:eastAsia="es-ES_tradnl"/>
        </w:rPr>
      </w:pPr>
      <w:r w:rsidRPr="00503BDD">
        <w:rPr>
          <w:rFonts w:eastAsia="Times New Roman"/>
          <w:color w:val="auto"/>
          <w:szCs w:val="24"/>
          <w:lang w:eastAsia="es-ES_tradnl"/>
        </w:rPr>
        <w:t>Asimismo, resulta jurídicamente relevante que el artículo 35 de la Ley de Bienes establezca el mecanismo de reversión cuando los bienes donados dejen de destinarse al objeto que justificó la transmisión o no inicien su utilización dentro del plazo previsto. Dicha previsión constituye una garantía adicional para la protección del patrimonio estatal, pues asegura que la autorización otorgada por este Poder Legislativo permanezca vinculada permanentemente al cumplimiento de la finalidad de interés público que motiva la presente donación.</w:t>
      </w:r>
    </w:p>
    <w:p w14:paraId="4B09F16E" w14:textId="77777777" w:rsidR="00CB3E2F" w:rsidRPr="00671B85" w:rsidRDefault="00CB3E2F" w:rsidP="00475DEF">
      <w:pPr>
        <w:autoSpaceDE w:val="0"/>
        <w:autoSpaceDN w:val="0"/>
        <w:adjustRightInd w:val="0"/>
        <w:spacing w:after="0" w:line="240" w:lineRule="auto"/>
        <w:ind w:left="0" w:right="0" w:firstLine="0"/>
        <w:rPr>
          <w:rFonts w:eastAsia="Times New Roman"/>
          <w:color w:val="auto"/>
          <w:sz w:val="20"/>
          <w:szCs w:val="20"/>
          <w:lang w:val="es-ES" w:eastAsia="es-ES"/>
        </w:rPr>
      </w:pPr>
    </w:p>
    <w:p w14:paraId="791A0080" w14:textId="40E20E6E" w:rsidR="00FC6159" w:rsidRPr="00FC6159" w:rsidRDefault="005449F2" w:rsidP="00671B85">
      <w:pPr>
        <w:autoSpaceDE w:val="0"/>
        <w:autoSpaceDN w:val="0"/>
        <w:adjustRightInd w:val="0"/>
        <w:spacing w:after="0" w:line="360" w:lineRule="auto"/>
        <w:ind w:left="0" w:right="0" w:firstLine="0"/>
        <w:rPr>
          <w:rFonts w:eastAsia="Times New Roman"/>
          <w:bCs/>
          <w:color w:val="auto"/>
          <w:szCs w:val="24"/>
          <w:lang w:val="es-ES" w:eastAsia="es-ES"/>
        </w:rPr>
      </w:pPr>
      <w:r>
        <w:rPr>
          <w:rFonts w:eastAsia="Times New Roman"/>
          <w:b/>
          <w:color w:val="auto"/>
          <w:szCs w:val="24"/>
          <w:lang w:val="es-ES" w:eastAsia="es-ES"/>
        </w:rPr>
        <w:t>CUARTA.</w:t>
      </w:r>
      <w:r w:rsidR="00671B85" w:rsidRPr="00671B85">
        <w:rPr>
          <w:rFonts w:eastAsia="Times New Roman"/>
          <w:b/>
          <w:color w:val="auto"/>
          <w:szCs w:val="24"/>
          <w:lang w:val="es-ES" w:eastAsia="es-ES"/>
        </w:rPr>
        <w:t xml:space="preserve"> </w:t>
      </w:r>
      <w:r w:rsidR="0096209C">
        <w:rPr>
          <w:rFonts w:eastAsia="Times New Roman"/>
          <w:bCs/>
          <w:color w:val="auto"/>
          <w:szCs w:val="24"/>
          <w:lang w:val="es-ES" w:eastAsia="es-ES"/>
        </w:rPr>
        <w:t>De acuerdo con</w:t>
      </w:r>
      <w:r w:rsidR="00FC6159">
        <w:rPr>
          <w:rFonts w:eastAsia="Times New Roman"/>
          <w:bCs/>
          <w:color w:val="auto"/>
          <w:szCs w:val="24"/>
          <w:lang w:val="es-ES" w:eastAsia="es-ES"/>
        </w:rPr>
        <w:t xml:space="preserve"> lo anteriormente vertido</w:t>
      </w:r>
      <w:r w:rsidR="00FC6159" w:rsidRPr="00671B85">
        <w:rPr>
          <w:rFonts w:eastAsia="Times New Roman"/>
          <w:color w:val="auto"/>
          <w:szCs w:val="24"/>
          <w:lang w:val="es-ES" w:eastAsia="es-ES"/>
        </w:rPr>
        <w:t>,</w:t>
      </w:r>
      <w:r w:rsidR="00FC6159">
        <w:rPr>
          <w:rFonts w:eastAsia="Times New Roman"/>
          <w:color w:val="auto"/>
          <w:szCs w:val="24"/>
          <w:lang w:val="es-ES" w:eastAsia="es-ES"/>
        </w:rPr>
        <w:t xml:space="preserve"> quienes integramos esta Comisión Permanente </w:t>
      </w:r>
      <w:r w:rsidR="00FC6159" w:rsidRPr="00671B85">
        <w:rPr>
          <w:rFonts w:eastAsia="Times New Roman"/>
          <w:color w:val="auto"/>
          <w:szCs w:val="24"/>
          <w:lang w:val="es-ES" w:eastAsia="es-ES"/>
        </w:rPr>
        <w:t>de Presupuesto, Patrimonio Estatal y Municipal</w:t>
      </w:r>
      <w:r w:rsidR="00FC6159">
        <w:rPr>
          <w:rFonts w:eastAsia="Times New Roman"/>
          <w:color w:val="auto"/>
          <w:szCs w:val="24"/>
          <w:lang w:val="es-ES" w:eastAsia="es-ES"/>
        </w:rPr>
        <w:t xml:space="preserve"> consideramos viable la  </w:t>
      </w:r>
      <w:r w:rsidR="00FC6159" w:rsidRPr="00671B85">
        <w:rPr>
          <w:rFonts w:eastAsia="Times New Roman"/>
          <w:color w:val="auto"/>
          <w:szCs w:val="24"/>
          <w:lang w:val="es-ES" w:eastAsia="es-ES"/>
        </w:rPr>
        <w:t xml:space="preserve"> </w:t>
      </w:r>
      <w:r w:rsidR="00FC6159">
        <w:rPr>
          <w:rFonts w:eastAsia="Times New Roman"/>
          <w:color w:val="auto"/>
          <w:szCs w:val="24"/>
          <w:lang w:val="es-ES" w:eastAsia="es-ES"/>
        </w:rPr>
        <w:t>autorización de la donación del</w:t>
      </w:r>
      <w:r w:rsidR="00FC6159" w:rsidRPr="00671B85">
        <w:rPr>
          <w:rFonts w:eastAsia="Times New Roman"/>
          <w:color w:val="auto"/>
          <w:szCs w:val="24"/>
          <w:lang w:val="es-ES" w:eastAsia="es-ES"/>
        </w:rPr>
        <w:t xml:space="preserve"> bien inmueble</w:t>
      </w:r>
      <w:r w:rsidR="00FC6159">
        <w:rPr>
          <w:rFonts w:eastAsia="Times New Roman"/>
          <w:color w:val="auto"/>
          <w:szCs w:val="24"/>
          <w:lang w:val="es-ES" w:eastAsia="es-ES"/>
        </w:rPr>
        <w:t xml:space="preserve"> descrito en el antecedente </w:t>
      </w:r>
      <w:r w:rsidR="000D2D7B">
        <w:rPr>
          <w:rFonts w:eastAsia="Times New Roman"/>
          <w:color w:val="auto"/>
          <w:szCs w:val="24"/>
          <w:lang w:val="es-ES" w:eastAsia="es-ES"/>
        </w:rPr>
        <w:lastRenderedPageBreak/>
        <w:t>cuarto</w:t>
      </w:r>
      <w:r w:rsidR="00FC6159">
        <w:rPr>
          <w:rFonts w:eastAsia="Times New Roman"/>
          <w:color w:val="auto"/>
          <w:szCs w:val="24"/>
          <w:lang w:val="es-ES" w:eastAsia="es-ES"/>
        </w:rPr>
        <w:t xml:space="preserve"> de este documento legislativo</w:t>
      </w:r>
      <w:r w:rsidR="00FC6159" w:rsidRPr="00671B85">
        <w:rPr>
          <w:rFonts w:eastAsia="Times New Roman"/>
          <w:color w:val="auto"/>
          <w:szCs w:val="24"/>
          <w:lang w:val="es-ES" w:eastAsia="es-ES"/>
        </w:rPr>
        <w:t xml:space="preserve"> a favor del </w:t>
      </w:r>
      <w:r w:rsidR="00E7677D">
        <w:rPr>
          <w:rFonts w:eastAsia="Times New Roman"/>
          <w:color w:val="auto"/>
          <w:szCs w:val="24"/>
          <w:lang w:val="es-ES" w:eastAsia="es-ES"/>
        </w:rPr>
        <w:t>Ayuntamiento de Izamal</w:t>
      </w:r>
      <w:r w:rsidR="00FC6159">
        <w:rPr>
          <w:rFonts w:eastAsia="Times New Roman"/>
          <w:color w:val="auto"/>
          <w:szCs w:val="24"/>
          <w:lang w:val="es-ES" w:eastAsia="es-ES"/>
        </w:rPr>
        <w:t xml:space="preserve">, </w:t>
      </w:r>
      <w:r w:rsidR="00E7677D">
        <w:t>para la promoción, fomento,</w:t>
      </w:r>
      <w:r w:rsidR="00E7677D" w:rsidRPr="009D77AD">
        <w:t xml:space="preserve"> estímulo</w:t>
      </w:r>
      <w:r w:rsidR="00E7677D">
        <w:t xml:space="preserve"> y asistencia</w:t>
      </w:r>
      <w:r w:rsidR="00E7677D" w:rsidRPr="009D77AD">
        <w:t xml:space="preserve"> de la </w:t>
      </w:r>
      <w:r w:rsidR="00E7677D">
        <w:t>protección a la salud,</w:t>
      </w:r>
      <w:r w:rsidR="00E7677D" w:rsidRPr="005E5127">
        <w:t xml:space="preserve"> </w:t>
      </w:r>
      <w:r w:rsidR="00E7677D">
        <w:t>vivienda, crecimiento económico y esparcimiento</w:t>
      </w:r>
      <w:r w:rsidR="00280DED">
        <w:t xml:space="preserve"> en el municipio</w:t>
      </w:r>
      <w:r w:rsidR="00EA3970">
        <w:rPr>
          <w:rFonts w:eastAsia="Times New Roman"/>
          <w:color w:val="auto"/>
          <w:szCs w:val="24"/>
          <w:lang w:val="es-ES" w:eastAsia="es-ES"/>
        </w:rPr>
        <w:t>.</w:t>
      </w:r>
    </w:p>
    <w:p w14:paraId="31F86ADA" w14:textId="77777777" w:rsidR="00B64E2E" w:rsidRDefault="00B64E2E" w:rsidP="00475DEF">
      <w:pPr>
        <w:autoSpaceDE w:val="0"/>
        <w:autoSpaceDN w:val="0"/>
        <w:adjustRightInd w:val="0"/>
        <w:spacing w:after="0" w:line="240" w:lineRule="auto"/>
        <w:ind w:left="0" w:firstLine="708"/>
        <w:rPr>
          <w:color w:val="auto"/>
        </w:rPr>
      </w:pPr>
    </w:p>
    <w:p w14:paraId="63CD277A" w14:textId="01C97870" w:rsidR="00194B60" w:rsidRDefault="00437817" w:rsidP="00FE5E16">
      <w:pPr>
        <w:autoSpaceDE w:val="0"/>
        <w:autoSpaceDN w:val="0"/>
        <w:adjustRightInd w:val="0"/>
        <w:spacing w:after="0" w:line="360" w:lineRule="auto"/>
        <w:ind w:left="0" w:firstLine="708"/>
        <w:rPr>
          <w:color w:val="auto"/>
        </w:rPr>
      </w:pPr>
      <w:r w:rsidRPr="00733BBD">
        <w:rPr>
          <w:color w:val="auto"/>
        </w:rPr>
        <w:t>En tal virtud, con fundamento en l</w:t>
      </w:r>
      <w:r w:rsidR="009F219B">
        <w:rPr>
          <w:color w:val="auto"/>
        </w:rPr>
        <w:t>os artículos 30, fracción</w:t>
      </w:r>
      <w:r w:rsidRPr="00733BBD">
        <w:rPr>
          <w:color w:val="auto"/>
        </w:rPr>
        <w:t xml:space="preserve"> V de la Constitución Políti</w:t>
      </w:r>
      <w:r w:rsidR="00FB1D95">
        <w:rPr>
          <w:color w:val="auto"/>
        </w:rPr>
        <w:t>ca,</w:t>
      </w:r>
      <w:r w:rsidR="009F219B">
        <w:rPr>
          <w:color w:val="auto"/>
        </w:rPr>
        <w:t xml:space="preserve"> 43 fracción IV inciso </w:t>
      </w:r>
      <w:r w:rsidR="00FB1D95">
        <w:rPr>
          <w:color w:val="auto"/>
        </w:rPr>
        <w:t>d</w:t>
      </w:r>
      <w:r w:rsidRPr="00733BBD">
        <w:rPr>
          <w:color w:val="auto"/>
        </w:rPr>
        <w:t>)</w:t>
      </w:r>
      <w:r w:rsidR="00FB1D95">
        <w:rPr>
          <w:color w:val="auto"/>
        </w:rPr>
        <w:t>, 44, fracción VIII</w:t>
      </w:r>
      <w:r w:rsidRPr="00733BBD">
        <w:rPr>
          <w:color w:val="auto"/>
        </w:rPr>
        <w:t xml:space="preserve"> de la Ley de Gobierno del Poder Legislativo y 71</w:t>
      </w:r>
      <w:r w:rsidR="00FB1D95">
        <w:rPr>
          <w:color w:val="auto"/>
        </w:rPr>
        <w:t>,</w:t>
      </w:r>
      <w:r w:rsidRPr="00733BBD">
        <w:rPr>
          <w:color w:val="auto"/>
        </w:rPr>
        <w:t xml:space="preserve"> fracción II del Reglamento de la Ley de Gobierno del Poder Legislativo, todos </w:t>
      </w:r>
      <w:r w:rsidR="009F219B">
        <w:rPr>
          <w:color w:val="auto"/>
        </w:rPr>
        <w:t xml:space="preserve">los </w:t>
      </w:r>
      <w:r w:rsidRPr="00733BBD">
        <w:rPr>
          <w:color w:val="auto"/>
        </w:rPr>
        <w:t>ordenamientos del Estado de Yucatán, sometemos a consideración del Pleno del H. Congreso del Estado de Yucatán, el siguiente proyecto de:</w:t>
      </w:r>
    </w:p>
    <w:p w14:paraId="416FB7D4" w14:textId="1BF66B0E" w:rsidR="00194B60" w:rsidRPr="005D335B" w:rsidRDefault="00194B60" w:rsidP="0096209C">
      <w:pPr>
        <w:pStyle w:val="Textoindependiente"/>
        <w:jc w:val="center"/>
        <w:rPr>
          <w:rFonts w:ascii="Arial" w:hAnsi="Arial" w:cs="Arial"/>
          <w:b/>
          <w:bCs/>
          <w:sz w:val="22"/>
          <w:szCs w:val="22"/>
          <w:lang w:val="es-MX"/>
        </w:rPr>
      </w:pPr>
      <w:r w:rsidRPr="003238C9">
        <w:rPr>
          <w:lang w:val="es-MX"/>
        </w:rPr>
        <w:br w:type="column"/>
      </w:r>
      <w:r w:rsidR="00545D2A" w:rsidRPr="005D335B">
        <w:rPr>
          <w:rFonts w:ascii="Arial" w:hAnsi="Arial" w:cs="Arial"/>
          <w:b/>
          <w:bCs/>
          <w:sz w:val="22"/>
          <w:szCs w:val="22"/>
          <w:lang w:val="es-MX"/>
        </w:rPr>
        <w:lastRenderedPageBreak/>
        <w:t>D E C R E T O</w:t>
      </w:r>
    </w:p>
    <w:p w14:paraId="189A79C2" w14:textId="77777777" w:rsidR="0096209C" w:rsidRPr="005D335B" w:rsidRDefault="0096209C" w:rsidP="0096209C">
      <w:pPr>
        <w:pStyle w:val="Textoindependiente"/>
        <w:jc w:val="center"/>
        <w:rPr>
          <w:rFonts w:ascii="Arial" w:hAnsi="Arial" w:cs="Arial"/>
          <w:b/>
          <w:bCs/>
          <w:sz w:val="22"/>
          <w:szCs w:val="22"/>
          <w:lang w:val="es-MX"/>
        </w:rPr>
      </w:pPr>
    </w:p>
    <w:p w14:paraId="74C08ED9" w14:textId="1422B5E4" w:rsidR="00B64E2E" w:rsidRPr="005D335B" w:rsidRDefault="00B64E2E" w:rsidP="007E3259">
      <w:pPr>
        <w:spacing w:after="0" w:line="240" w:lineRule="auto"/>
        <w:ind w:left="0" w:firstLine="0"/>
        <w:jc w:val="center"/>
        <w:rPr>
          <w:b/>
          <w:sz w:val="22"/>
        </w:rPr>
      </w:pPr>
      <w:r w:rsidRPr="005D335B">
        <w:rPr>
          <w:b/>
          <w:sz w:val="22"/>
        </w:rPr>
        <w:t xml:space="preserve">Por </w:t>
      </w:r>
      <w:r w:rsidR="0009477C" w:rsidRPr="005D335B">
        <w:rPr>
          <w:b/>
          <w:sz w:val="22"/>
        </w:rPr>
        <w:t>el que se autoriza la donación de un bien inmueble del patrimonio estatal a favor del Ayuntamiento de Izamal, Yucatán</w:t>
      </w:r>
    </w:p>
    <w:p w14:paraId="7A78BA8B" w14:textId="77777777" w:rsidR="007E3259" w:rsidRPr="005D335B" w:rsidRDefault="007E3259" w:rsidP="005D335B">
      <w:pPr>
        <w:spacing w:after="0" w:line="240" w:lineRule="auto"/>
        <w:ind w:left="0" w:right="0" w:firstLine="0"/>
        <w:jc w:val="left"/>
        <w:rPr>
          <w:rFonts w:eastAsia="Calibri"/>
          <w:b/>
          <w:color w:val="auto"/>
          <w:sz w:val="22"/>
          <w:lang w:eastAsia="en-US"/>
        </w:rPr>
      </w:pPr>
    </w:p>
    <w:p w14:paraId="2FC6D80F" w14:textId="2CCAC873" w:rsidR="005449F2" w:rsidRPr="005D335B" w:rsidRDefault="005449F2" w:rsidP="007E3259">
      <w:pPr>
        <w:spacing w:after="0" w:line="360" w:lineRule="auto"/>
        <w:ind w:left="0" w:right="0" w:firstLine="0"/>
        <w:jc w:val="left"/>
        <w:rPr>
          <w:rFonts w:eastAsia="Calibri"/>
          <w:b/>
          <w:color w:val="auto"/>
          <w:sz w:val="22"/>
          <w:lang w:eastAsia="en-US"/>
        </w:rPr>
      </w:pPr>
      <w:r w:rsidRPr="005D335B">
        <w:rPr>
          <w:rFonts w:eastAsia="Calibri"/>
          <w:b/>
          <w:color w:val="auto"/>
          <w:sz w:val="22"/>
          <w:lang w:eastAsia="en-US"/>
        </w:rPr>
        <w:t>Artículo único. Donación</w:t>
      </w:r>
    </w:p>
    <w:p w14:paraId="083A1E7D" w14:textId="0FA5F261" w:rsidR="007E3259" w:rsidRPr="005D335B" w:rsidRDefault="0009477C" w:rsidP="003F0998">
      <w:pPr>
        <w:spacing w:after="0" w:line="240" w:lineRule="auto"/>
        <w:ind w:left="0"/>
        <w:rPr>
          <w:rFonts w:eastAsia="Calibri"/>
          <w:color w:val="auto"/>
          <w:sz w:val="22"/>
          <w:lang w:val="es-ES_tradnl" w:eastAsia="en-US"/>
        </w:rPr>
      </w:pPr>
      <w:r w:rsidRPr="005D335B">
        <w:rPr>
          <w:rFonts w:eastAsia="Calibri"/>
          <w:color w:val="auto"/>
          <w:sz w:val="22"/>
          <w:lang w:val="es-ES_tradnl" w:eastAsia="en-US"/>
        </w:rPr>
        <w:t>Se autoriza al Gobierno del Estado de Yucatán la donación a favor del Ayuntamiento de Izamal, en términos del artículo 32, fracción V, de la Ley de Bienes del Estado de Yucatán y demás disposiciones aplicables, del siguiente bien inmueble del patrimonio del Gobierno del estado, correspondiente al dominio privado, para</w:t>
      </w:r>
      <w:r w:rsidR="000B6C27" w:rsidRPr="005D335B">
        <w:rPr>
          <w:rFonts w:eastAsia="Calibri"/>
          <w:color w:val="auto"/>
          <w:sz w:val="22"/>
          <w:lang w:val="es-ES_tradnl" w:eastAsia="en-US"/>
        </w:rPr>
        <w:t xml:space="preserve"> la construcción de un hospital</w:t>
      </w:r>
      <w:r w:rsidR="003F0998" w:rsidRPr="005D335B">
        <w:rPr>
          <w:rFonts w:eastAsia="Calibri"/>
          <w:color w:val="auto"/>
          <w:sz w:val="22"/>
          <w:lang w:val="es-ES_tradnl" w:eastAsia="en-US"/>
        </w:rPr>
        <w:t xml:space="preserve"> (6.00 has)</w:t>
      </w:r>
      <w:r w:rsidR="000B6C27" w:rsidRPr="005D335B">
        <w:rPr>
          <w:rFonts w:eastAsia="Calibri"/>
          <w:color w:val="auto"/>
          <w:sz w:val="22"/>
          <w:lang w:val="es-ES_tradnl" w:eastAsia="en-US"/>
        </w:rPr>
        <w:t>, la participación en el Programa Vivienda para el Bienestar-CONAVI</w:t>
      </w:r>
      <w:r w:rsidR="003F0998" w:rsidRPr="005D335B">
        <w:rPr>
          <w:rFonts w:eastAsia="Calibri"/>
          <w:color w:val="auto"/>
          <w:sz w:val="22"/>
          <w:lang w:val="es-ES_tradnl" w:eastAsia="en-US"/>
        </w:rPr>
        <w:t xml:space="preserve"> (13.00 has)</w:t>
      </w:r>
      <w:r w:rsidR="000B6C27" w:rsidRPr="005D335B">
        <w:rPr>
          <w:rFonts w:eastAsia="Calibri"/>
          <w:color w:val="auto"/>
          <w:sz w:val="22"/>
          <w:lang w:val="es-ES_tradnl" w:eastAsia="en-US"/>
        </w:rPr>
        <w:t xml:space="preserve">, así como para áreas públicas, vialidades y la </w:t>
      </w:r>
      <w:r w:rsidR="00870D24" w:rsidRPr="005D335B">
        <w:rPr>
          <w:rFonts w:eastAsia="Calibri"/>
          <w:color w:val="auto"/>
          <w:sz w:val="22"/>
          <w:lang w:val="es-ES_tradnl" w:eastAsia="en-US"/>
        </w:rPr>
        <w:t>construcción</w:t>
      </w:r>
      <w:r w:rsidR="000B6C27" w:rsidRPr="005D335B">
        <w:rPr>
          <w:rFonts w:eastAsia="Calibri"/>
          <w:color w:val="auto"/>
          <w:sz w:val="22"/>
          <w:lang w:val="es-ES_tradnl" w:eastAsia="en-US"/>
        </w:rPr>
        <w:t xml:space="preserve"> del recinto ferial</w:t>
      </w:r>
      <w:r w:rsidR="003F0998" w:rsidRPr="005D335B">
        <w:rPr>
          <w:rFonts w:eastAsia="Calibri"/>
          <w:color w:val="auto"/>
          <w:sz w:val="22"/>
          <w:lang w:val="es-ES_tradnl" w:eastAsia="en-US"/>
        </w:rPr>
        <w:t xml:space="preserve"> (10.6 has)</w:t>
      </w:r>
      <w:r w:rsidR="000B6C27" w:rsidRPr="005D335B">
        <w:rPr>
          <w:rFonts w:eastAsia="Calibri"/>
          <w:color w:val="auto"/>
          <w:sz w:val="22"/>
          <w:lang w:val="es-ES_tradnl" w:eastAsia="en-US"/>
        </w:rPr>
        <w:t xml:space="preserve">, todo ello para </w:t>
      </w:r>
      <w:r w:rsidRPr="005D335B">
        <w:rPr>
          <w:rFonts w:eastAsia="Calibri"/>
          <w:color w:val="auto"/>
          <w:sz w:val="22"/>
          <w:lang w:val="es-ES_tradnl" w:eastAsia="en-US"/>
        </w:rPr>
        <w:t>la promoción, fomento, estímulo y asistencia de la protección a la salud, vivienda, crecimiento económico y esparcimiento:</w:t>
      </w:r>
    </w:p>
    <w:p w14:paraId="64D796D8" w14:textId="77777777" w:rsidR="0009477C" w:rsidRPr="005D335B" w:rsidRDefault="0009477C" w:rsidP="004D74BC">
      <w:pPr>
        <w:spacing w:before="100" w:beforeAutospacing="1" w:after="100" w:afterAutospacing="1" w:line="240" w:lineRule="auto"/>
        <w:ind w:left="0" w:right="0" w:firstLine="0"/>
        <w:rPr>
          <w:rFonts w:eastAsia="MS Mincho"/>
          <w:color w:val="auto"/>
          <w:sz w:val="22"/>
          <w:lang w:val="es-ES_tradnl" w:eastAsia="es-ES"/>
        </w:rPr>
      </w:pPr>
      <w:r w:rsidRPr="005D335B">
        <w:rPr>
          <w:rFonts w:eastAsia="MS Mincho"/>
          <w:color w:val="auto"/>
          <w:sz w:val="22"/>
          <w:lang w:val="es-ES_tradnl" w:eastAsia="es-ES"/>
        </w:rPr>
        <w:t>“Tablaje con número catastral</w:t>
      </w:r>
      <w:r w:rsidRPr="005D335B">
        <w:rPr>
          <w:rFonts w:eastAsia="MS Mincho"/>
          <w:b/>
          <w:color w:val="auto"/>
          <w:sz w:val="22"/>
          <w:lang w:val="es-ES_tradnl" w:eastAsia="es-ES"/>
        </w:rPr>
        <w:t xml:space="preserve"> MIL TRESCIENTOS CINCUENTA Y CINCO,</w:t>
      </w:r>
      <w:r w:rsidRPr="005D335B">
        <w:rPr>
          <w:rFonts w:eastAsia="MS Mincho"/>
          <w:color w:val="auto"/>
          <w:sz w:val="22"/>
          <w:lang w:val="es-ES_tradnl" w:eastAsia="es-ES"/>
        </w:rPr>
        <w:t xml:space="preserve"> ubicado en la localidad y municipio de Izamal, Yucatán, de figura irregular, con una superficie de doscientos noventa y seis mil setecientos cuarenta y siete metros sesenta y siete decímetros cuadrados, cuyo perímetro se describe como sigue: partiendo del vértice del ángulo noreste marcado como punto uno con rumbo noroeste setenta y seis grados tres minutos once punto veintiséis segundos y una distancia de veinte metros se llega al punto dos; de este punto con rumbo suroeste veintiséis grados cuarenta y un minutos siete punto veintidós segundos y una distancia de doscientos tres metros cuarenta y dos centímetros se llega al punto tres; de este punto con rumbo noroeste setenta y seis grados tres minutos once punto veintiséis segundos y una distancia de ciento cincuenta y seis metros treinta y dos centímetros se llega al punto cuatro; de este punto hacia el norte seis grados cuarenta y tres minutos treinta y uno punto ochenta y cinco segundos y una distancia de doscientos metros se llega al punto cinco; de este punto con rumbo noroeste setenta y seis grados tres minutos once punto veintiséis segundos y una distancia de catorce metros veinte centímetros se llega al punto seis; de este punto hacia el sur setenta y seis grados diecinueve minutos cuarenta y cinco punto noventa y siete segundos y una distancia de cinco metros ochenta centímetros se llega al punto siete; de este punto con rumbo sur seis grados cincuenta y un minutos dos punto sesenta y nueve segundos y una distancia de veintiocho metros diecisiete centímetros se llega al punto ocho; de este punto con rumbo sur seis grados cuarenta y tres minutos treinta y uno punto ochenta y cinco segundos y una distancia de sesenta y seis metros se llega al punto nueve; de este punto con rumbo noroeste  setenta y seis grados veintitrés minutos cuarenta y ocho punto cero nueve segundos y una distancia de ciento cincuenta y siete metros noventa y tres centímetros se llega al punto diez; de este punto hacia el sur diez grados cuarenta y tres minutos treinta y siete punto sesenta y ocho segundos y una distancia de ciento cincuenta y siete metros cuarenta decímetros se llega al punto once; de este punto con rumbo noroeste setenta y seis grados diecinueve minutos cuarenta y cinco punto noventa y siete segundos y </w:t>
      </w:r>
      <w:r w:rsidRPr="005D335B">
        <w:rPr>
          <w:rFonts w:eastAsia="MS Mincho"/>
          <w:color w:val="auto"/>
          <w:sz w:val="22"/>
          <w:lang w:val="es-ES_tradnl" w:eastAsia="es-ES"/>
        </w:rPr>
        <w:lastRenderedPageBreak/>
        <w:t xml:space="preserve">una distancia de ciento cincuenta metros se llega al punto doce; de este punto con rumbo sur quince grados treinta y un minutos doce punto veinticinco segundos y una distancia de ciento cincuenta y ocho metros veinte centímetros se llega al punto trece; de este punto con rumbo sur diez grados cuarenta y nueve minutos veintisiete punto noventa y seis segundos y una distancia de un metro se llega al punto catorce; de este punto hacia el sur siete grados trece minutos cuarenta y seis punto sesenta y seis segundos y una distancia de doscientos once metros cuarenta y siete centímetros se llega al punto quince; de este punto con rumbo sureste setenta y un grados cuarenta minutos treinta y cuatro punto cuarenta y tres segundos y una distancia de setenta metros cinco centímetros se llega al punto dieciséis; de este punto con rumbo suroeste veinticinco grados cero minutos cuarenta y seis punto noventa y un segundos y una distancia de doscientos sesenta y tres metros cuatro centímetros se llega al punto diecisiete; de este punto con rumbo noroeste setenta y cuatro grados veintinueve minutos cuarenta y siete punto cuarenta y siete segundos y una distancia de setenta y dos metros ochenta y cuatro centímetros se llega al punto dieciocho; de este punto con rumbo sur cinco grados cuarenta minutos cuarenta y nueve punto setenta y dos segundos y una distancia de ocho metros ocho centímetros se llega al punto diecinueve; de este punto con rumbo sureste setenta y seis grados ocho minutos cero seis punto cero cinco segundos y una distancia de trescientos ochenta y cuatro metros dieciocho decímetros cuadrados se llega al punto veinte; y de este punto hacia el norte e inclinación al noreste veintiséis grados cuarenta y un minutos siete punto veintidós segundos y una distancia de novecientos doce metros ochenta y siete decímetros se llega al punto uno que es su punto de partida para cerrar el perímetro. Sus linderos son: al norte y noreste, en parte calle treinta y uno y en otra parte el tablaje nueve mil quinientos noventa y tres; al este y sureste, el tablaje catastral número trescientos uno finca Sahaltún; al sur, el tablaje catastral número trescientos uno finca Sahaltún; al oeste, el predio marcado con el número cuatrocientos treinta y cuatro de la calle treinta y uno denominado Kulinché y al noroeste, los tablajes nueve mil quinientos noventa y cuatro y nueve mil quinientos noventa y cinco.” </w:t>
      </w:r>
    </w:p>
    <w:p w14:paraId="36613E65" w14:textId="77777777" w:rsidR="0009477C" w:rsidRPr="005D335B" w:rsidRDefault="0009477C" w:rsidP="004D74BC">
      <w:pPr>
        <w:spacing w:before="100" w:beforeAutospacing="1" w:after="100" w:afterAutospacing="1" w:line="240" w:lineRule="auto"/>
        <w:ind w:left="0" w:right="0" w:firstLine="0"/>
        <w:rPr>
          <w:rFonts w:eastAsia="MS Mincho"/>
          <w:color w:val="auto"/>
          <w:sz w:val="22"/>
          <w:lang w:val="es-ES_tradnl" w:eastAsia="es-ES"/>
        </w:rPr>
      </w:pPr>
      <w:r w:rsidRPr="005D335B">
        <w:rPr>
          <w:rFonts w:eastAsia="MS Mincho"/>
          <w:color w:val="auto"/>
          <w:sz w:val="22"/>
          <w:lang w:val="es-ES_tradnl" w:eastAsia="es-ES"/>
        </w:rPr>
        <w:t>Inscrito en el Registro Público de la Propiedad y del Comercio del Instituto de Seguridad Jurídica Patrimonial de Yucatán, el día 16 de julio de 2026, bajo el número de inscripción 3941233 y el folio electrónico 862502.</w:t>
      </w:r>
    </w:p>
    <w:p w14:paraId="4C09266E" w14:textId="178713C6" w:rsidR="00B64E2E" w:rsidRPr="005D335B" w:rsidRDefault="00B64E2E" w:rsidP="007E3259">
      <w:pPr>
        <w:spacing w:after="0" w:line="240" w:lineRule="auto"/>
        <w:ind w:left="0"/>
        <w:jc w:val="center"/>
        <w:rPr>
          <w:b/>
          <w:sz w:val="22"/>
        </w:rPr>
      </w:pPr>
      <w:r w:rsidRPr="005D335B">
        <w:rPr>
          <w:b/>
          <w:sz w:val="22"/>
        </w:rPr>
        <w:t>T</w:t>
      </w:r>
      <w:r w:rsidR="007E3259" w:rsidRPr="005D335B">
        <w:rPr>
          <w:b/>
          <w:sz w:val="22"/>
        </w:rPr>
        <w:t xml:space="preserve"> </w:t>
      </w:r>
      <w:r w:rsidRPr="005D335B">
        <w:rPr>
          <w:b/>
          <w:sz w:val="22"/>
        </w:rPr>
        <w:t>r</w:t>
      </w:r>
      <w:r w:rsidR="007E3259" w:rsidRPr="005D335B">
        <w:rPr>
          <w:b/>
          <w:sz w:val="22"/>
        </w:rPr>
        <w:t xml:space="preserve"> </w:t>
      </w:r>
      <w:r w:rsidRPr="005D335B">
        <w:rPr>
          <w:b/>
          <w:sz w:val="22"/>
        </w:rPr>
        <w:t>a</w:t>
      </w:r>
      <w:r w:rsidR="007E3259" w:rsidRPr="005D335B">
        <w:rPr>
          <w:b/>
          <w:sz w:val="22"/>
        </w:rPr>
        <w:t xml:space="preserve"> </w:t>
      </w:r>
      <w:r w:rsidRPr="005D335B">
        <w:rPr>
          <w:b/>
          <w:sz w:val="22"/>
        </w:rPr>
        <w:t>n</w:t>
      </w:r>
      <w:r w:rsidR="007E3259" w:rsidRPr="005D335B">
        <w:rPr>
          <w:b/>
          <w:sz w:val="22"/>
        </w:rPr>
        <w:t xml:space="preserve"> </w:t>
      </w:r>
      <w:r w:rsidRPr="005D335B">
        <w:rPr>
          <w:b/>
          <w:sz w:val="22"/>
        </w:rPr>
        <w:t>s</w:t>
      </w:r>
      <w:r w:rsidR="007E3259" w:rsidRPr="005D335B">
        <w:rPr>
          <w:b/>
          <w:sz w:val="22"/>
        </w:rPr>
        <w:t xml:space="preserve"> </w:t>
      </w:r>
      <w:r w:rsidRPr="005D335B">
        <w:rPr>
          <w:b/>
          <w:sz w:val="22"/>
        </w:rPr>
        <w:t>i</w:t>
      </w:r>
      <w:r w:rsidR="007E3259" w:rsidRPr="005D335B">
        <w:rPr>
          <w:b/>
          <w:sz w:val="22"/>
        </w:rPr>
        <w:t xml:space="preserve"> </w:t>
      </w:r>
      <w:r w:rsidRPr="005D335B">
        <w:rPr>
          <w:b/>
          <w:sz w:val="22"/>
        </w:rPr>
        <w:t>t</w:t>
      </w:r>
      <w:r w:rsidR="007E3259" w:rsidRPr="005D335B">
        <w:rPr>
          <w:b/>
          <w:sz w:val="22"/>
        </w:rPr>
        <w:t xml:space="preserve"> </w:t>
      </w:r>
      <w:r w:rsidRPr="005D335B">
        <w:rPr>
          <w:b/>
          <w:sz w:val="22"/>
        </w:rPr>
        <w:t>o</w:t>
      </w:r>
      <w:r w:rsidR="007E3259" w:rsidRPr="005D335B">
        <w:rPr>
          <w:b/>
          <w:sz w:val="22"/>
        </w:rPr>
        <w:t xml:space="preserve"> </w:t>
      </w:r>
      <w:r w:rsidRPr="005D335B">
        <w:rPr>
          <w:b/>
          <w:sz w:val="22"/>
        </w:rPr>
        <w:t>r</w:t>
      </w:r>
      <w:r w:rsidR="007E3259" w:rsidRPr="005D335B">
        <w:rPr>
          <w:b/>
          <w:sz w:val="22"/>
        </w:rPr>
        <w:t xml:space="preserve"> </w:t>
      </w:r>
      <w:r w:rsidRPr="005D335B">
        <w:rPr>
          <w:b/>
          <w:sz w:val="22"/>
        </w:rPr>
        <w:t>i</w:t>
      </w:r>
      <w:r w:rsidR="007E3259" w:rsidRPr="005D335B">
        <w:rPr>
          <w:b/>
          <w:sz w:val="22"/>
        </w:rPr>
        <w:t xml:space="preserve"> </w:t>
      </w:r>
      <w:r w:rsidRPr="005D335B">
        <w:rPr>
          <w:b/>
          <w:sz w:val="22"/>
        </w:rPr>
        <w:t>o</w:t>
      </w:r>
    </w:p>
    <w:p w14:paraId="271982A1" w14:textId="77777777" w:rsidR="007E3259" w:rsidRPr="005D335B" w:rsidRDefault="007E3259" w:rsidP="0096209C">
      <w:pPr>
        <w:spacing w:after="0" w:line="240" w:lineRule="auto"/>
        <w:ind w:left="0"/>
        <w:jc w:val="center"/>
        <w:rPr>
          <w:b/>
          <w:sz w:val="22"/>
        </w:rPr>
      </w:pPr>
    </w:p>
    <w:p w14:paraId="25149833" w14:textId="221F964D" w:rsidR="007E3259" w:rsidRPr="005D335B" w:rsidRDefault="007E3259" w:rsidP="005D335B">
      <w:pPr>
        <w:spacing w:after="0" w:line="360" w:lineRule="auto"/>
        <w:ind w:left="0" w:firstLine="0"/>
        <w:rPr>
          <w:b/>
          <w:sz w:val="22"/>
        </w:rPr>
      </w:pPr>
      <w:r w:rsidRPr="005D335B">
        <w:rPr>
          <w:b/>
          <w:sz w:val="22"/>
        </w:rPr>
        <w:t>Entrada en vigor</w:t>
      </w:r>
    </w:p>
    <w:p w14:paraId="3F8FF681" w14:textId="47B64FF4" w:rsidR="005449F2" w:rsidRPr="005D335B" w:rsidRDefault="00B64E2E" w:rsidP="005D335B">
      <w:pPr>
        <w:spacing w:after="0" w:line="360" w:lineRule="auto"/>
        <w:ind w:left="0" w:firstLine="0"/>
        <w:rPr>
          <w:sz w:val="22"/>
        </w:rPr>
      </w:pPr>
      <w:r w:rsidRPr="005D335B">
        <w:rPr>
          <w:b/>
          <w:sz w:val="22"/>
        </w:rPr>
        <w:t xml:space="preserve">Artículo </w:t>
      </w:r>
      <w:r w:rsidR="003F0998" w:rsidRPr="005D335B">
        <w:rPr>
          <w:b/>
          <w:sz w:val="22"/>
        </w:rPr>
        <w:t>primero</w:t>
      </w:r>
      <w:r w:rsidRPr="005D335B">
        <w:rPr>
          <w:b/>
          <w:sz w:val="22"/>
        </w:rPr>
        <w:t>.</w:t>
      </w:r>
      <w:r w:rsidR="007E3259" w:rsidRPr="005D335B">
        <w:rPr>
          <w:b/>
          <w:sz w:val="22"/>
        </w:rPr>
        <w:t xml:space="preserve"> </w:t>
      </w:r>
      <w:r w:rsidR="0009477C" w:rsidRPr="005D335B">
        <w:rPr>
          <w:sz w:val="22"/>
        </w:rPr>
        <w:t>Este decreto entrará en vigor el día siguiente al de su publicación en el Diario Oficial del Gobierno del Estado de Yucatán</w:t>
      </w:r>
      <w:r w:rsidR="005449F2" w:rsidRPr="005D335B">
        <w:rPr>
          <w:sz w:val="22"/>
        </w:rPr>
        <w:t>.</w:t>
      </w:r>
    </w:p>
    <w:p w14:paraId="2817F6F0" w14:textId="77777777" w:rsidR="003F0998" w:rsidRDefault="003F0998" w:rsidP="005D335B">
      <w:pPr>
        <w:spacing w:after="0" w:line="360" w:lineRule="auto"/>
        <w:ind w:left="0" w:firstLine="0"/>
        <w:rPr>
          <w:sz w:val="22"/>
        </w:rPr>
      </w:pPr>
    </w:p>
    <w:p w14:paraId="2D8E4ABC" w14:textId="77777777" w:rsidR="005D335B" w:rsidRPr="005D335B" w:rsidRDefault="005D335B" w:rsidP="005D335B">
      <w:pPr>
        <w:spacing w:after="0" w:line="360" w:lineRule="auto"/>
        <w:ind w:left="0" w:firstLine="0"/>
        <w:rPr>
          <w:sz w:val="22"/>
        </w:rPr>
      </w:pPr>
    </w:p>
    <w:p w14:paraId="62918228" w14:textId="2A2C8ECD" w:rsidR="003F0998" w:rsidRPr="005D335B" w:rsidRDefault="003F0998" w:rsidP="005D335B">
      <w:pPr>
        <w:spacing w:after="0" w:line="360" w:lineRule="auto"/>
        <w:ind w:left="0" w:firstLine="0"/>
        <w:rPr>
          <w:b/>
          <w:bCs/>
          <w:sz w:val="22"/>
        </w:rPr>
      </w:pPr>
      <w:r w:rsidRPr="005D335B">
        <w:rPr>
          <w:b/>
          <w:bCs/>
          <w:sz w:val="22"/>
        </w:rPr>
        <w:lastRenderedPageBreak/>
        <w:t>Previsiones administrativas</w:t>
      </w:r>
    </w:p>
    <w:p w14:paraId="6C0801B6" w14:textId="4867B331" w:rsidR="003F0998" w:rsidRPr="005D335B" w:rsidRDefault="003F0998" w:rsidP="005D335B">
      <w:pPr>
        <w:spacing w:after="0" w:line="360" w:lineRule="auto"/>
        <w:ind w:left="0" w:firstLine="0"/>
        <w:rPr>
          <w:sz w:val="22"/>
        </w:rPr>
      </w:pPr>
      <w:r w:rsidRPr="005D335B">
        <w:rPr>
          <w:b/>
          <w:bCs/>
          <w:sz w:val="22"/>
        </w:rPr>
        <w:t xml:space="preserve">Artículo segundo. </w:t>
      </w:r>
      <w:r w:rsidRPr="005D335B">
        <w:rPr>
          <w:sz w:val="22"/>
        </w:rPr>
        <w:t xml:space="preserve">El H. Ayuntamiento de Izamal una vez que tenga bajo su administración y competencia el bien inmueble donado al que hace referencia el presente decreto, deberá observar todo lo relativo para la conservación del medio ambiente, así como aquellos aspectos para la preservación de zonas arqueológicas y culturales, en los términos que las leyes y reglamentos en la materia prevean. </w:t>
      </w:r>
    </w:p>
    <w:p w14:paraId="7924521C" w14:textId="77777777" w:rsidR="005449F2" w:rsidRPr="005D335B" w:rsidRDefault="005449F2" w:rsidP="004D4896">
      <w:pPr>
        <w:spacing w:after="0" w:line="240" w:lineRule="auto"/>
        <w:ind w:left="0" w:firstLine="708"/>
        <w:rPr>
          <w:sz w:val="22"/>
        </w:rPr>
      </w:pPr>
    </w:p>
    <w:p w14:paraId="538F25B7" w14:textId="013335C9" w:rsidR="009175DA" w:rsidRPr="005D335B" w:rsidRDefault="00C80038" w:rsidP="00C15B65">
      <w:pPr>
        <w:spacing w:after="0" w:line="240" w:lineRule="auto"/>
        <w:ind w:left="0" w:firstLine="0"/>
        <w:rPr>
          <w:b/>
          <w:caps/>
          <w:sz w:val="22"/>
        </w:rPr>
      </w:pPr>
      <w:r w:rsidRPr="005D335B">
        <w:rPr>
          <w:b/>
          <w:color w:val="auto"/>
          <w:sz w:val="22"/>
        </w:rPr>
        <w:t xml:space="preserve">DADO EN EL RECINTO DEL PODER LEGISLATIVO, EN </w:t>
      </w:r>
      <w:r w:rsidR="0050570B" w:rsidRPr="005D335B">
        <w:rPr>
          <w:b/>
          <w:color w:val="auto"/>
          <w:sz w:val="22"/>
        </w:rPr>
        <w:t>LA CIUDAD DE MÉRIDA, YUCATÁN,</w:t>
      </w:r>
      <w:r w:rsidR="007E3259" w:rsidRPr="005D335B">
        <w:rPr>
          <w:b/>
          <w:color w:val="auto"/>
          <w:sz w:val="22"/>
        </w:rPr>
        <w:t xml:space="preserve"> ESTADOS UNIDOS MEXICANOS,</w:t>
      </w:r>
      <w:r w:rsidR="0050570B" w:rsidRPr="005D335B">
        <w:rPr>
          <w:b/>
          <w:color w:val="auto"/>
          <w:sz w:val="22"/>
        </w:rPr>
        <w:t xml:space="preserve"> A</w:t>
      </w:r>
      <w:r w:rsidR="00CC0C57" w:rsidRPr="005D335B">
        <w:rPr>
          <w:b/>
          <w:color w:val="auto"/>
          <w:sz w:val="22"/>
        </w:rPr>
        <w:t xml:space="preserve"> </w:t>
      </w:r>
      <w:r w:rsidRPr="005D335B">
        <w:rPr>
          <w:b/>
          <w:color w:val="auto"/>
          <w:sz w:val="22"/>
        </w:rPr>
        <w:t>L</w:t>
      </w:r>
      <w:r w:rsidR="00CC0C57" w:rsidRPr="005D335B">
        <w:rPr>
          <w:b/>
          <w:color w:val="auto"/>
          <w:sz w:val="22"/>
        </w:rPr>
        <w:t>OS</w:t>
      </w:r>
      <w:r w:rsidR="0018579B" w:rsidRPr="005D335B">
        <w:rPr>
          <w:b/>
          <w:color w:val="auto"/>
          <w:sz w:val="22"/>
        </w:rPr>
        <w:t xml:space="preserve"> </w:t>
      </w:r>
      <w:r w:rsidR="00E27296" w:rsidRPr="005D335B">
        <w:rPr>
          <w:b/>
          <w:color w:val="auto"/>
          <w:sz w:val="22"/>
        </w:rPr>
        <w:t>NUEVE</w:t>
      </w:r>
      <w:r w:rsidR="0050570B" w:rsidRPr="005D335B">
        <w:rPr>
          <w:b/>
          <w:color w:val="auto"/>
          <w:sz w:val="22"/>
        </w:rPr>
        <w:t xml:space="preserve"> DÍA</w:t>
      </w:r>
      <w:r w:rsidR="00DA754E" w:rsidRPr="005D335B">
        <w:rPr>
          <w:b/>
          <w:color w:val="auto"/>
          <w:sz w:val="22"/>
        </w:rPr>
        <w:t>S</w:t>
      </w:r>
      <w:r w:rsidR="0050570B" w:rsidRPr="005D335B">
        <w:rPr>
          <w:b/>
          <w:color w:val="auto"/>
          <w:sz w:val="22"/>
        </w:rPr>
        <w:t xml:space="preserve"> </w:t>
      </w:r>
      <w:r w:rsidRPr="005D335B">
        <w:rPr>
          <w:b/>
          <w:color w:val="auto"/>
          <w:sz w:val="22"/>
        </w:rPr>
        <w:t xml:space="preserve">DEL MES DE </w:t>
      </w:r>
      <w:r w:rsidR="004D74BC" w:rsidRPr="005D335B">
        <w:rPr>
          <w:b/>
          <w:color w:val="auto"/>
          <w:sz w:val="22"/>
        </w:rPr>
        <w:t>SEPTIEMBRE</w:t>
      </w:r>
      <w:r w:rsidR="00421901" w:rsidRPr="005D335B">
        <w:rPr>
          <w:b/>
          <w:color w:val="auto"/>
          <w:sz w:val="22"/>
        </w:rPr>
        <w:t xml:space="preserve"> </w:t>
      </w:r>
      <w:r w:rsidRPr="005D335B">
        <w:rPr>
          <w:b/>
          <w:color w:val="auto"/>
          <w:sz w:val="22"/>
        </w:rPr>
        <w:t xml:space="preserve">DEL AÑO DOS MIL </w:t>
      </w:r>
      <w:r w:rsidR="00B50241" w:rsidRPr="005D335B">
        <w:rPr>
          <w:b/>
          <w:color w:val="auto"/>
          <w:sz w:val="22"/>
        </w:rPr>
        <w:t>VEINTIS</w:t>
      </w:r>
      <w:r w:rsidR="007E3259" w:rsidRPr="005D335B">
        <w:rPr>
          <w:b/>
          <w:color w:val="auto"/>
          <w:sz w:val="22"/>
        </w:rPr>
        <w:t>ÉIS</w:t>
      </w:r>
      <w:r w:rsidRPr="005D335B">
        <w:rPr>
          <w:b/>
          <w:color w:val="auto"/>
          <w:sz w:val="22"/>
        </w:rPr>
        <w:t>.</w:t>
      </w:r>
    </w:p>
    <w:p w14:paraId="1F52530A" w14:textId="77777777" w:rsidR="00CE18B8" w:rsidRDefault="00CE18B8" w:rsidP="00AF14D6">
      <w:pPr>
        <w:pStyle w:val="Textoindependiente"/>
        <w:ind w:left="10" w:right="62"/>
        <w:jc w:val="center"/>
        <w:rPr>
          <w:rFonts w:ascii="Arial" w:hAnsi="Arial" w:cs="Arial"/>
          <w:b/>
          <w:caps/>
          <w:sz w:val="24"/>
          <w:szCs w:val="24"/>
          <w:lang w:val="es-MX"/>
        </w:rPr>
      </w:pPr>
    </w:p>
    <w:p w14:paraId="0DB05639" w14:textId="77777777" w:rsidR="00E10421" w:rsidRPr="00D14674" w:rsidRDefault="00E10421" w:rsidP="00AF14D6">
      <w:pPr>
        <w:pStyle w:val="Textoindependiente"/>
        <w:ind w:left="10" w:right="62"/>
        <w:jc w:val="center"/>
        <w:rPr>
          <w:rFonts w:ascii="Arial" w:hAnsi="Arial" w:cs="Arial"/>
          <w:b/>
          <w:caps/>
          <w:sz w:val="22"/>
          <w:szCs w:val="22"/>
        </w:rPr>
      </w:pPr>
      <w:r w:rsidRPr="00D14674">
        <w:rPr>
          <w:rFonts w:ascii="Arial" w:hAnsi="Arial" w:cs="Arial"/>
          <w:b/>
          <w:caps/>
          <w:sz w:val="22"/>
          <w:szCs w:val="22"/>
        </w:rPr>
        <w:t xml:space="preserve">COMISIÓN PERMANENTE DE PRESUPUESTO, PATRIMONIO </w:t>
      </w:r>
    </w:p>
    <w:p w14:paraId="6B50BEB8" w14:textId="35A6B3B9" w:rsidR="002E2051" w:rsidRDefault="00E10421" w:rsidP="00E10421">
      <w:pPr>
        <w:pStyle w:val="Textoindependiente"/>
        <w:ind w:left="10" w:right="62"/>
        <w:jc w:val="center"/>
        <w:rPr>
          <w:rFonts w:ascii="Arial" w:hAnsi="Arial" w:cs="Arial"/>
          <w:b/>
          <w:caps/>
          <w:sz w:val="22"/>
          <w:szCs w:val="22"/>
        </w:rPr>
      </w:pPr>
      <w:r w:rsidRPr="00D14674">
        <w:rPr>
          <w:rFonts w:ascii="Arial" w:hAnsi="Arial" w:cs="Arial"/>
          <w:b/>
          <w:caps/>
          <w:sz w:val="22"/>
          <w:szCs w:val="22"/>
        </w:rPr>
        <w:t>ESTATAL Y MUNICIPAL</w:t>
      </w:r>
    </w:p>
    <w:p w14:paraId="2A5D2FCE" w14:textId="77777777" w:rsidR="005D335B" w:rsidRDefault="005D335B" w:rsidP="00E10421">
      <w:pPr>
        <w:pStyle w:val="Textoindependiente"/>
        <w:ind w:left="10" w:right="62"/>
        <w:jc w:val="center"/>
        <w:rPr>
          <w:rFonts w:ascii="Arial" w:hAnsi="Arial" w:cs="Arial"/>
          <w:b/>
          <w:caps/>
          <w:sz w:val="22"/>
          <w:szCs w:val="22"/>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268"/>
        <w:gridCol w:w="2268"/>
      </w:tblGrid>
      <w:tr w:rsidR="00C15B65" w:rsidRPr="00C15B65" w14:paraId="4E140511" w14:textId="77777777" w:rsidTr="00C81FC6">
        <w:trPr>
          <w:tblHeader/>
          <w:jc w:val="center"/>
        </w:trPr>
        <w:tc>
          <w:tcPr>
            <w:tcW w:w="2405" w:type="dxa"/>
            <w:shd w:val="clear" w:color="auto" w:fill="A6A6A6"/>
            <w:vAlign w:val="center"/>
          </w:tcPr>
          <w:p w14:paraId="17E97152" w14:textId="77777777" w:rsidR="005D335B" w:rsidRDefault="005D335B" w:rsidP="00C15B65">
            <w:pPr>
              <w:spacing w:after="0" w:line="240" w:lineRule="auto"/>
              <w:ind w:left="0" w:right="51" w:firstLine="0"/>
              <w:contextualSpacing/>
              <w:jc w:val="center"/>
              <w:rPr>
                <w:rFonts w:eastAsia="Times New Roman"/>
                <w:b/>
                <w:caps/>
                <w:color w:val="auto"/>
                <w:sz w:val="20"/>
                <w:szCs w:val="20"/>
                <w:lang w:eastAsia="es-ES"/>
              </w:rPr>
            </w:pPr>
          </w:p>
          <w:p w14:paraId="15B90997" w14:textId="76B1A3E5" w:rsidR="00C15B65" w:rsidRDefault="00C15B65" w:rsidP="00C15B65">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CARGO</w:t>
            </w:r>
          </w:p>
          <w:p w14:paraId="49DBF779" w14:textId="77777777" w:rsidR="005D335B" w:rsidRPr="00C15B65" w:rsidRDefault="005D335B" w:rsidP="00C15B65">
            <w:pPr>
              <w:spacing w:after="0" w:line="240" w:lineRule="auto"/>
              <w:ind w:left="0" w:right="51" w:firstLine="0"/>
              <w:contextualSpacing/>
              <w:jc w:val="center"/>
              <w:rPr>
                <w:rFonts w:eastAsia="Times New Roman"/>
                <w:b/>
                <w:caps/>
                <w:color w:val="auto"/>
                <w:sz w:val="20"/>
                <w:szCs w:val="20"/>
                <w:lang w:eastAsia="es-ES"/>
              </w:rPr>
            </w:pPr>
          </w:p>
        </w:tc>
        <w:tc>
          <w:tcPr>
            <w:tcW w:w="2268" w:type="dxa"/>
            <w:shd w:val="clear" w:color="auto" w:fill="A6A6A6"/>
            <w:vAlign w:val="center"/>
          </w:tcPr>
          <w:p w14:paraId="16B1B3A7" w14:textId="77777777" w:rsidR="00C15B65" w:rsidRPr="00C15B65" w:rsidRDefault="00C15B65" w:rsidP="00C15B65">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nombre</w:t>
            </w:r>
          </w:p>
        </w:tc>
        <w:tc>
          <w:tcPr>
            <w:tcW w:w="2268" w:type="dxa"/>
            <w:shd w:val="clear" w:color="auto" w:fill="A6A6A6"/>
            <w:vAlign w:val="center"/>
          </w:tcPr>
          <w:p w14:paraId="3A45C737" w14:textId="77777777" w:rsidR="00C15B65" w:rsidRPr="00C15B65" w:rsidRDefault="00C15B65" w:rsidP="00C15B65">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VOTO A FAVOR</w:t>
            </w:r>
          </w:p>
        </w:tc>
        <w:tc>
          <w:tcPr>
            <w:tcW w:w="2268" w:type="dxa"/>
            <w:shd w:val="clear" w:color="auto" w:fill="A6A6A6"/>
            <w:vAlign w:val="center"/>
          </w:tcPr>
          <w:p w14:paraId="21F84FA4" w14:textId="77777777" w:rsidR="00C15B65" w:rsidRPr="00C15B65" w:rsidRDefault="00C15B65" w:rsidP="00C15B65">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VOTO EN CONTRA</w:t>
            </w:r>
          </w:p>
        </w:tc>
      </w:tr>
      <w:tr w:rsidR="00C15B65" w:rsidRPr="00C15B65" w14:paraId="45222A51" w14:textId="77777777" w:rsidTr="00C81FC6">
        <w:trPr>
          <w:jc w:val="center"/>
        </w:trPr>
        <w:tc>
          <w:tcPr>
            <w:tcW w:w="2405" w:type="dxa"/>
            <w:vAlign w:val="center"/>
          </w:tcPr>
          <w:p w14:paraId="711349BF" w14:textId="77777777" w:rsidR="00C15B65" w:rsidRPr="00C15B65" w:rsidRDefault="00C15B65" w:rsidP="00C15B65">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PRESIDENTE</w:t>
            </w:r>
          </w:p>
        </w:tc>
        <w:tc>
          <w:tcPr>
            <w:tcW w:w="2268" w:type="dxa"/>
            <w:vAlign w:val="center"/>
          </w:tcPr>
          <w:p w14:paraId="0C0105CC" w14:textId="77777777" w:rsidR="00C15B65" w:rsidRPr="00C15B65" w:rsidRDefault="00C15B65" w:rsidP="00C15B65">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noProof/>
                <w:color w:val="auto"/>
                <w:sz w:val="20"/>
                <w:szCs w:val="20"/>
              </w:rPr>
              <w:drawing>
                <wp:inline distT="0" distB="0" distL="0" distR="0" wp14:anchorId="437C5D5A" wp14:editId="15162C6D">
                  <wp:extent cx="980236" cy="979590"/>
                  <wp:effectExtent l="0" t="0" r="0" b="0"/>
                  <wp:docPr id="9" name="Imagen 9" descr="C:\Users\ivanna.cituk.CONGRESOYUCATAN\Desktop\DIPUTADOS LXIV LEGISLATURA\PUNTOS CONSTITUCIONALES Y GOBERNACIÓN\rafaelqui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na.cituk.CONGRESOYUCATAN\Desktop\DIPUTADOS LXIV LEGISLATURA\PUNTOS CONSTITUCIONALES Y GOBERNACIÓN\rafaelquintal.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323" t="4473" r="10880" b="41032"/>
                          <a:stretch/>
                        </pic:blipFill>
                        <pic:spPr bwMode="auto">
                          <a:xfrm>
                            <a:off x="0" y="0"/>
                            <a:ext cx="981563" cy="980916"/>
                          </a:xfrm>
                          <a:prstGeom prst="rect">
                            <a:avLst/>
                          </a:prstGeom>
                          <a:noFill/>
                          <a:ln>
                            <a:noFill/>
                          </a:ln>
                          <a:extLst>
                            <a:ext uri="{53640926-AAD7-44D8-BBD7-CCE9431645EC}">
                              <a14:shadowObscured xmlns:a14="http://schemas.microsoft.com/office/drawing/2010/main"/>
                            </a:ext>
                          </a:extLst>
                        </pic:spPr>
                      </pic:pic>
                    </a:graphicData>
                  </a:graphic>
                </wp:inline>
              </w:drawing>
            </w:r>
          </w:p>
          <w:p w14:paraId="1E481BAF" w14:textId="77777777" w:rsidR="00C15B65" w:rsidRPr="00C15B65" w:rsidRDefault="00C15B65" w:rsidP="00C15B65">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DIP. RAFAEL GERMÁN QUINTAL MEDINA.</w:t>
            </w:r>
          </w:p>
        </w:tc>
        <w:tc>
          <w:tcPr>
            <w:tcW w:w="2268" w:type="dxa"/>
            <w:vAlign w:val="center"/>
          </w:tcPr>
          <w:p w14:paraId="4F5AC15F" w14:textId="1401CAA2" w:rsidR="00C15B65" w:rsidRPr="0016658B" w:rsidRDefault="00C15B65" w:rsidP="00C15B65">
            <w:pPr>
              <w:spacing w:after="0" w:line="240" w:lineRule="auto"/>
              <w:ind w:left="0" w:right="51" w:firstLine="0"/>
              <w:contextualSpacing/>
              <w:jc w:val="center"/>
              <w:rPr>
                <w:rFonts w:eastAsia="Times New Roman"/>
                <w:b/>
                <w:bCs/>
                <w:caps/>
                <w:color w:val="auto"/>
                <w:sz w:val="20"/>
                <w:szCs w:val="20"/>
                <w:lang w:eastAsia="es-ES"/>
              </w:rPr>
            </w:pPr>
          </w:p>
        </w:tc>
        <w:tc>
          <w:tcPr>
            <w:tcW w:w="2268" w:type="dxa"/>
            <w:vAlign w:val="center"/>
          </w:tcPr>
          <w:p w14:paraId="67B92736" w14:textId="77777777" w:rsidR="00C15B65" w:rsidRPr="00C15B65" w:rsidRDefault="00C15B65" w:rsidP="00C15B65">
            <w:pPr>
              <w:spacing w:after="0" w:line="240" w:lineRule="auto"/>
              <w:ind w:left="0" w:right="51" w:firstLine="0"/>
              <w:contextualSpacing/>
              <w:jc w:val="center"/>
              <w:rPr>
                <w:rFonts w:eastAsia="Times New Roman"/>
                <w:caps/>
                <w:color w:val="auto"/>
                <w:sz w:val="20"/>
                <w:szCs w:val="20"/>
                <w:lang w:eastAsia="es-ES"/>
              </w:rPr>
            </w:pPr>
          </w:p>
        </w:tc>
      </w:tr>
      <w:tr w:rsidR="0016658B" w:rsidRPr="00C15B65" w14:paraId="1D81348C" w14:textId="77777777" w:rsidTr="00C81FC6">
        <w:trPr>
          <w:jc w:val="center"/>
        </w:trPr>
        <w:tc>
          <w:tcPr>
            <w:tcW w:w="2405" w:type="dxa"/>
            <w:vAlign w:val="center"/>
          </w:tcPr>
          <w:p w14:paraId="4ABE4E40" w14:textId="77777777" w:rsidR="0016658B" w:rsidRPr="00C15B65" w:rsidRDefault="0016658B" w:rsidP="0016658B">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VICEPRESIDENTE</w:t>
            </w:r>
          </w:p>
        </w:tc>
        <w:tc>
          <w:tcPr>
            <w:tcW w:w="2268" w:type="dxa"/>
            <w:vAlign w:val="center"/>
          </w:tcPr>
          <w:p w14:paraId="01CCCB84" w14:textId="77777777" w:rsidR="0016658B" w:rsidRPr="00C15B65" w:rsidRDefault="0016658B" w:rsidP="0016658B">
            <w:pPr>
              <w:spacing w:after="0" w:line="240" w:lineRule="auto"/>
              <w:ind w:left="0" w:right="0" w:firstLine="0"/>
              <w:contextualSpacing/>
              <w:jc w:val="center"/>
              <w:rPr>
                <w:rFonts w:eastAsia="Times New Roman"/>
                <w:b/>
                <w:color w:val="auto"/>
                <w:sz w:val="20"/>
                <w:szCs w:val="20"/>
                <w:lang w:eastAsia="es-ES"/>
              </w:rPr>
            </w:pPr>
            <w:r w:rsidRPr="00C15B65">
              <w:rPr>
                <w:rFonts w:ascii="Times New Roman" w:eastAsia="Times New Roman" w:hAnsi="Times New Roman" w:cs="Times New Roman"/>
                <w:noProof/>
                <w:color w:val="auto"/>
                <w:sz w:val="20"/>
                <w:szCs w:val="20"/>
              </w:rPr>
              <w:drawing>
                <wp:inline distT="0" distB="0" distL="0" distR="0" wp14:anchorId="0EB30633" wp14:editId="050199A3">
                  <wp:extent cx="1044778" cy="992326"/>
                  <wp:effectExtent l="0" t="0" r="3175" b="0"/>
                  <wp:docPr id="1" name="Imagen 1" descr="C:\Users\ivanna.cituk.CONGRESOYUCATAN\Desktop\DIPUTADOS LXIV LEGISLATURA\PUNTOS CONSTITUCIONALES Y GOBERNACIÓN\mariocuev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na.cituk.CONGRESOYUCATAN\Desktop\DIPUTADOS LXIV LEGISLATURA\PUNTOS CONSTITUCIONALES Y GOBERNACIÓN\mariocuevas.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992" t="4879" r="8317" b="44660"/>
                          <a:stretch/>
                        </pic:blipFill>
                        <pic:spPr bwMode="auto">
                          <a:xfrm>
                            <a:off x="0" y="0"/>
                            <a:ext cx="1058877" cy="1005717"/>
                          </a:xfrm>
                          <a:prstGeom prst="rect">
                            <a:avLst/>
                          </a:prstGeom>
                          <a:noFill/>
                          <a:ln>
                            <a:noFill/>
                          </a:ln>
                          <a:extLst>
                            <a:ext uri="{53640926-AAD7-44D8-BBD7-CCE9431645EC}">
                              <a14:shadowObscured xmlns:a14="http://schemas.microsoft.com/office/drawing/2010/main"/>
                            </a:ext>
                          </a:extLst>
                        </pic:spPr>
                      </pic:pic>
                    </a:graphicData>
                  </a:graphic>
                </wp:inline>
              </w:drawing>
            </w:r>
          </w:p>
          <w:p w14:paraId="28A82766" w14:textId="77777777" w:rsidR="0016658B" w:rsidRPr="00C15B65" w:rsidRDefault="0016658B" w:rsidP="0016658B">
            <w:pPr>
              <w:spacing w:after="0" w:line="240" w:lineRule="auto"/>
              <w:ind w:left="0" w:right="0" w:firstLine="0"/>
              <w:contextualSpacing/>
              <w:jc w:val="center"/>
              <w:rPr>
                <w:rFonts w:eastAsia="Times New Roman"/>
                <w:b/>
                <w:color w:val="auto"/>
                <w:sz w:val="20"/>
                <w:szCs w:val="20"/>
                <w:lang w:eastAsia="es-ES"/>
              </w:rPr>
            </w:pPr>
            <w:r w:rsidRPr="00C15B65">
              <w:rPr>
                <w:rFonts w:eastAsia="Times New Roman"/>
                <w:b/>
                <w:color w:val="auto"/>
                <w:sz w:val="20"/>
                <w:szCs w:val="20"/>
                <w:lang w:eastAsia="es-ES"/>
              </w:rPr>
              <w:t>DIP. MARIO ALEJANDRO CUEVAS MENA.</w:t>
            </w:r>
          </w:p>
        </w:tc>
        <w:tc>
          <w:tcPr>
            <w:tcW w:w="2268" w:type="dxa"/>
            <w:vAlign w:val="center"/>
          </w:tcPr>
          <w:p w14:paraId="55FC407C" w14:textId="23C7567C" w:rsidR="0016658B" w:rsidRPr="00C15B65" w:rsidRDefault="0016658B" w:rsidP="0016658B">
            <w:pPr>
              <w:spacing w:after="0" w:line="240" w:lineRule="auto"/>
              <w:ind w:left="0" w:right="51" w:firstLine="0"/>
              <w:contextualSpacing/>
              <w:jc w:val="center"/>
              <w:rPr>
                <w:rFonts w:eastAsia="Times New Roman"/>
                <w:caps/>
                <w:color w:val="auto"/>
                <w:sz w:val="20"/>
                <w:szCs w:val="20"/>
                <w:lang w:eastAsia="es-ES"/>
              </w:rPr>
            </w:pPr>
          </w:p>
        </w:tc>
        <w:tc>
          <w:tcPr>
            <w:tcW w:w="2268" w:type="dxa"/>
            <w:vAlign w:val="center"/>
          </w:tcPr>
          <w:p w14:paraId="4942AA04"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eastAsia="es-ES"/>
              </w:rPr>
            </w:pPr>
          </w:p>
        </w:tc>
      </w:tr>
      <w:tr w:rsidR="0016658B" w:rsidRPr="00C15B65" w14:paraId="15FAF44D" w14:textId="77777777" w:rsidTr="00C81FC6">
        <w:trPr>
          <w:trHeight w:val="714"/>
          <w:jc w:val="center"/>
        </w:trPr>
        <w:tc>
          <w:tcPr>
            <w:tcW w:w="2405" w:type="dxa"/>
            <w:vAlign w:val="center"/>
          </w:tcPr>
          <w:p w14:paraId="00C99137" w14:textId="77777777" w:rsidR="0016658B" w:rsidRPr="00C15B65" w:rsidRDefault="0016658B" w:rsidP="0016658B">
            <w:pPr>
              <w:spacing w:after="0" w:line="240" w:lineRule="auto"/>
              <w:ind w:left="0" w:right="51" w:firstLine="0"/>
              <w:contextualSpacing/>
              <w:jc w:val="center"/>
              <w:rPr>
                <w:rFonts w:eastAsia="Times New Roman"/>
                <w:b/>
                <w:caps/>
                <w:color w:val="auto"/>
                <w:sz w:val="20"/>
                <w:szCs w:val="20"/>
                <w:lang w:val="pt-BR" w:eastAsia="es-ES"/>
              </w:rPr>
            </w:pPr>
            <w:r w:rsidRPr="00C15B65">
              <w:rPr>
                <w:rFonts w:eastAsia="Times New Roman"/>
                <w:b/>
                <w:caps/>
                <w:color w:val="auto"/>
                <w:sz w:val="20"/>
                <w:szCs w:val="20"/>
                <w:lang w:val="pt-BR" w:eastAsia="es-ES"/>
              </w:rPr>
              <w:lastRenderedPageBreak/>
              <w:t>secretariO</w:t>
            </w:r>
          </w:p>
        </w:tc>
        <w:tc>
          <w:tcPr>
            <w:tcW w:w="2268" w:type="dxa"/>
            <w:vAlign w:val="center"/>
          </w:tcPr>
          <w:p w14:paraId="4FD4A0DA" w14:textId="77777777" w:rsidR="0016658B" w:rsidRPr="00C15B65" w:rsidRDefault="0016658B" w:rsidP="0016658B">
            <w:pPr>
              <w:spacing w:after="0" w:line="240" w:lineRule="auto"/>
              <w:ind w:left="0" w:right="0" w:firstLine="0"/>
              <w:contextualSpacing/>
              <w:jc w:val="center"/>
              <w:rPr>
                <w:rFonts w:eastAsia="Times New Roman"/>
                <w:b/>
                <w:noProof/>
                <w:color w:val="auto"/>
                <w:sz w:val="20"/>
                <w:szCs w:val="20"/>
              </w:rPr>
            </w:pPr>
            <w:r w:rsidRPr="00C15B65">
              <w:rPr>
                <w:rFonts w:ascii="Times New Roman" w:eastAsia="Times New Roman" w:hAnsi="Times New Roman" w:cs="Times New Roman"/>
                <w:noProof/>
                <w:color w:val="auto"/>
                <w:sz w:val="20"/>
                <w:szCs w:val="20"/>
              </w:rPr>
              <w:drawing>
                <wp:inline distT="0" distB="0" distL="0" distR="0" wp14:anchorId="296FC427" wp14:editId="3FC4E003">
                  <wp:extent cx="1027187" cy="993600"/>
                  <wp:effectExtent l="0" t="0" r="1905" b="0"/>
                  <wp:docPr id="2" name="Imagen 2" descr="C:\Users\ivanna.cituk.CONGRESOYUCATAN\Desktop\DIPUTADOS LXIV LEGISLATURA\VIGILANCIA DE LA CUENTA PÚBLICA, TRANSPARENCIA Y ANTICORRUPCIÓN\FOTOS\ericquij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nna.cituk.CONGRESOYUCATAN\Desktop\DIPUTADOS LXIV LEGISLATURA\VIGILANCIA DE LA CUENTA PÚBLICA, TRANSPARENCIA Y ANTICORRUPCIÓN\FOTOS\ericquijano.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759" t="4700" r="14378" b="50881"/>
                          <a:stretch/>
                        </pic:blipFill>
                        <pic:spPr bwMode="auto">
                          <a:xfrm>
                            <a:off x="0" y="0"/>
                            <a:ext cx="1027187" cy="993600"/>
                          </a:xfrm>
                          <a:prstGeom prst="rect">
                            <a:avLst/>
                          </a:prstGeom>
                          <a:noFill/>
                          <a:ln>
                            <a:noFill/>
                          </a:ln>
                          <a:extLst>
                            <a:ext uri="{53640926-AAD7-44D8-BBD7-CCE9431645EC}">
                              <a14:shadowObscured xmlns:a14="http://schemas.microsoft.com/office/drawing/2010/main"/>
                            </a:ext>
                          </a:extLst>
                        </pic:spPr>
                      </pic:pic>
                    </a:graphicData>
                  </a:graphic>
                </wp:inline>
              </w:drawing>
            </w:r>
          </w:p>
          <w:p w14:paraId="2B2BBC0A" w14:textId="77777777" w:rsidR="0016658B" w:rsidRPr="00C15B65" w:rsidRDefault="0016658B" w:rsidP="0016658B">
            <w:pPr>
              <w:spacing w:after="0" w:line="240" w:lineRule="auto"/>
              <w:ind w:left="0" w:right="0" w:firstLine="0"/>
              <w:contextualSpacing/>
              <w:jc w:val="center"/>
              <w:rPr>
                <w:rFonts w:eastAsia="Times New Roman"/>
                <w:b/>
                <w:noProof/>
                <w:color w:val="auto"/>
                <w:sz w:val="20"/>
                <w:szCs w:val="20"/>
              </w:rPr>
            </w:pPr>
            <w:r w:rsidRPr="00C15B65">
              <w:rPr>
                <w:rFonts w:eastAsia="Times New Roman"/>
                <w:b/>
                <w:noProof/>
                <w:color w:val="auto"/>
                <w:sz w:val="20"/>
                <w:szCs w:val="20"/>
              </w:rPr>
              <w:t>DIP. ERIC EDGARDO QUIJANO GONZÁLEZ.</w:t>
            </w:r>
          </w:p>
        </w:tc>
        <w:tc>
          <w:tcPr>
            <w:tcW w:w="2268" w:type="dxa"/>
            <w:vAlign w:val="center"/>
          </w:tcPr>
          <w:p w14:paraId="47D99FB4" w14:textId="314D9E47" w:rsidR="0016658B" w:rsidRPr="00C15B65" w:rsidRDefault="0016658B" w:rsidP="0016658B">
            <w:pPr>
              <w:spacing w:after="0" w:line="240" w:lineRule="auto"/>
              <w:ind w:left="0" w:right="51" w:firstLine="0"/>
              <w:contextualSpacing/>
              <w:jc w:val="center"/>
              <w:rPr>
                <w:rFonts w:eastAsia="Times New Roman"/>
                <w:caps/>
                <w:color w:val="auto"/>
                <w:sz w:val="20"/>
                <w:szCs w:val="20"/>
                <w:lang w:eastAsia="es-ES"/>
              </w:rPr>
            </w:pPr>
          </w:p>
        </w:tc>
        <w:tc>
          <w:tcPr>
            <w:tcW w:w="2268" w:type="dxa"/>
            <w:vAlign w:val="center"/>
          </w:tcPr>
          <w:p w14:paraId="02D08E97"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eastAsia="es-ES"/>
              </w:rPr>
            </w:pPr>
          </w:p>
        </w:tc>
      </w:tr>
      <w:tr w:rsidR="0016658B" w:rsidRPr="00C15B65" w14:paraId="0E8C1560" w14:textId="77777777" w:rsidTr="00C81FC6">
        <w:trPr>
          <w:jc w:val="center"/>
        </w:trPr>
        <w:tc>
          <w:tcPr>
            <w:tcW w:w="2405" w:type="dxa"/>
            <w:vAlign w:val="center"/>
          </w:tcPr>
          <w:p w14:paraId="577ADF5A" w14:textId="77777777" w:rsidR="0016658B" w:rsidRPr="00C15B65" w:rsidRDefault="0016658B" w:rsidP="0016658B">
            <w:pPr>
              <w:spacing w:after="0" w:line="240" w:lineRule="auto"/>
              <w:ind w:left="0" w:right="51" w:firstLine="0"/>
              <w:contextualSpacing/>
              <w:jc w:val="center"/>
              <w:rPr>
                <w:rFonts w:eastAsia="Times New Roman"/>
                <w:b/>
                <w:caps/>
                <w:color w:val="auto"/>
                <w:sz w:val="20"/>
                <w:szCs w:val="20"/>
                <w:lang w:val="pt-BR" w:eastAsia="es-ES"/>
              </w:rPr>
            </w:pPr>
            <w:r w:rsidRPr="00C15B65">
              <w:rPr>
                <w:rFonts w:eastAsia="Times New Roman"/>
                <w:b/>
                <w:caps/>
                <w:color w:val="auto"/>
                <w:sz w:val="20"/>
                <w:szCs w:val="20"/>
                <w:lang w:val="pt-BR" w:eastAsia="es-ES"/>
              </w:rPr>
              <w:t>SECRETARIa</w:t>
            </w:r>
          </w:p>
        </w:tc>
        <w:tc>
          <w:tcPr>
            <w:tcW w:w="2268" w:type="dxa"/>
            <w:vAlign w:val="center"/>
          </w:tcPr>
          <w:p w14:paraId="1FD76513" w14:textId="77777777" w:rsidR="0016658B" w:rsidRPr="00C15B65" w:rsidRDefault="0016658B" w:rsidP="0016658B">
            <w:pPr>
              <w:spacing w:after="0" w:line="240" w:lineRule="auto"/>
              <w:ind w:left="0" w:right="0" w:firstLine="0"/>
              <w:contextualSpacing/>
              <w:jc w:val="center"/>
              <w:rPr>
                <w:rFonts w:eastAsia="Times New Roman"/>
                <w:b/>
                <w:color w:val="auto"/>
                <w:sz w:val="20"/>
                <w:szCs w:val="20"/>
                <w:lang w:eastAsia="es-ES"/>
              </w:rPr>
            </w:pPr>
            <w:r w:rsidRPr="00C15B65">
              <w:rPr>
                <w:rFonts w:ascii="Times New Roman" w:eastAsia="Times New Roman" w:hAnsi="Times New Roman" w:cs="Times New Roman"/>
                <w:noProof/>
                <w:color w:val="auto"/>
                <w:sz w:val="20"/>
                <w:szCs w:val="20"/>
              </w:rPr>
              <w:drawing>
                <wp:inline distT="0" distB="0" distL="0" distR="0" wp14:anchorId="7ED2B6BE" wp14:editId="74B98730">
                  <wp:extent cx="982538" cy="1008000"/>
                  <wp:effectExtent l="0" t="0" r="8255" b="1905"/>
                  <wp:docPr id="8" name="Imagen 8" descr="C:\Users\ivanna.cituk.CONGRESOYUCATAN\Desktop\DIPUTADOS LXIV LEGISLATURA\VIGILANCIA DE LA CUENTA PÚBLICA, TRANSPARENCIA Y ANTICORRUPCIÓN\FOTOS\itzelfa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na.cituk.CONGRESOYUCATAN\Desktop\DIPUTADOS LXIV LEGISLATURA\VIGILANCIA DE LA CUENTA PÚBLICA, TRANSPARENCIA Y ANTICORRUPCIÓN\FOTOS\itzelfalla.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869" t="4054" r="15225" b="51541"/>
                          <a:stretch/>
                        </pic:blipFill>
                        <pic:spPr bwMode="auto">
                          <a:xfrm>
                            <a:off x="0" y="0"/>
                            <a:ext cx="982538"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254D5A87" w14:textId="77777777" w:rsidR="0016658B" w:rsidRPr="00C15B65" w:rsidRDefault="0016658B" w:rsidP="0016658B">
            <w:pPr>
              <w:spacing w:after="0" w:line="240" w:lineRule="auto"/>
              <w:ind w:left="0" w:right="0" w:firstLine="0"/>
              <w:contextualSpacing/>
              <w:jc w:val="center"/>
              <w:rPr>
                <w:rFonts w:eastAsia="Times New Roman"/>
                <w:b/>
                <w:color w:val="auto"/>
                <w:sz w:val="20"/>
                <w:szCs w:val="20"/>
                <w:lang w:eastAsia="es-ES"/>
              </w:rPr>
            </w:pPr>
            <w:r w:rsidRPr="00C15B65">
              <w:rPr>
                <w:rFonts w:eastAsia="Times New Roman"/>
                <w:b/>
                <w:color w:val="auto"/>
                <w:sz w:val="20"/>
                <w:szCs w:val="20"/>
                <w:lang w:eastAsia="es-ES"/>
              </w:rPr>
              <w:t>DIP. ITZEL FALLA URIBE</w:t>
            </w:r>
          </w:p>
        </w:tc>
        <w:tc>
          <w:tcPr>
            <w:tcW w:w="2268" w:type="dxa"/>
            <w:vAlign w:val="center"/>
          </w:tcPr>
          <w:p w14:paraId="2396B19B" w14:textId="09BDCB5C" w:rsidR="0016658B" w:rsidRPr="00C15B65" w:rsidRDefault="0016658B" w:rsidP="0016658B">
            <w:pPr>
              <w:spacing w:after="0" w:line="240" w:lineRule="auto"/>
              <w:ind w:left="0" w:right="51" w:firstLine="0"/>
              <w:contextualSpacing/>
              <w:jc w:val="center"/>
              <w:rPr>
                <w:rFonts w:eastAsia="Times New Roman"/>
                <w:caps/>
                <w:color w:val="auto"/>
                <w:sz w:val="20"/>
                <w:szCs w:val="20"/>
                <w:lang w:eastAsia="es-ES"/>
              </w:rPr>
            </w:pPr>
          </w:p>
        </w:tc>
        <w:tc>
          <w:tcPr>
            <w:tcW w:w="2268" w:type="dxa"/>
            <w:vAlign w:val="center"/>
          </w:tcPr>
          <w:p w14:paraId="67284280"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eastAsia="es-ES"/>
              </w:rPr>
            </w:pPr>
          </w:p>
        </w:tc>
      </w:tr>
      <w:tr w:rsidR="0016658B" w:rsidRPr="00C15B65" w14:paraId="5FBC6DC1" w14:textId="77777777" w:rsidTr="00C81FC6">
        <w:trPr>
          <w:jc w:val="center"/>
        </w:trPr>
        <w:tc>
          <w:tcPr>
            <w:tcW w:w="2405" w:type="dxa"/>
            <w:tcBorders>
              <w:bottom w:val="single" w:sz="4" w:space="0" w:color="auto"/>
            </w:tcBorders>
            <w:vAlign w:val="center"/>
          </w:tcPr>
          <w:p w14:paraId="2F1CB46E" w14:textId="77777777" w:rsidR="0016658B" w:rsidRPr="00C15B65" w:rsidRDefault="0016658B" w:rsidP="0016658B">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VOCAL</w:t>
            </w:r>
          </w:p>
        </w:tc>
        <w:tc>
          <w:tcPr>
            <w:tcW w:w="2268" w:type="dxa"/>
            <w:tcBorders>
              <w:bottom w:val="single" w:sz="4" w:space="0" w:color="auto"/>
            </w:tcBorders>
            <w:vAlign w:val="center"/>
          </w:tcPr>
          <w:p w14:paraId="7B42AE68"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eastAsia="es-ES"/>
              </w:rPr>
            </w:pPr>
            <w:r w:rsidRPr="00C15B65">
              <w:rPr>
                <w:rFonts w:ascii="Times New Roman" w:eastAsia="Times New Roman" w:hAnsi="Times New Roman" w:cs="Times New Roman"/>
                <w:noProof/>
                <w:color w:val="auto"/>
                <w:sz w:val="20"/>
                <w:szCs w:val="20"/>
              </w:rPr>
              <w:drawing>
                <wp:inline distT="0" distB="0" distL="0" distR="0" wp14:anchorId="0C84397F" wp14:editId="479E76C2">
                  <wp:extent cx="1061726" cy="1008000"/>
                  <wp:effectExtent l="0" t="0" r="5080" b="1905"/>
                  <wp:docPr id="5" name="Imagen 5" descr="C:\Users\ivanna.cituk.CONGRESOYUCATAN\Desktop\DIPUTADOS LXIV LEGISLATURA\PRESUPUESTO, PATRIMONIO ESTATAL Y MUNICIPAL\wilberdz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na.cituk.CONGRESOYUCATAN\Desktop\DIPUTADOS LXIV LEGISLATURA\PRESUPUESTO, PATRIMONIO ESTATAL Y MUNICIPAL\wilberdzul.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026" t="4208" r="9649" b="48733"/>
                          <a:stretch/>
                        </pic:blipFill>
                        <pic:spPr bwMode="auto">
                          <a:xfrm>
                            <a:off x="0" y="0"/>
                            <a:ext cx="1061726"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4829D2CD"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DIP. WILBER DZUL CANUL.</w:t>
            </w:r>
          </w:p>
        </w:tc>
        <w:tc>
          <w:tcPr>
            <w:tcW w:w="2268" w:type="dxa"/>
            <w:tcBorders>
              <w:bottom w:val="single" w:sz="4" w:space="0" w:color="auto"/>
            </w:tcBorders>
            <w:vAlign w:val="center"/>
          </w:tcPr>
          <w:p w14:paraId="0788E89B" w14:textId="512F396D" w:rsidR="0016658B" w:rsidRPr="00C15B65" w:rsidRDefault="0016658B" w:rsidP="0016658B">
            <w:pPr>
              <w:spacing w:after="0" w:line="240" w:lineRule="auto"/>
              <w:ind w:left="0" w:right="51" w:firstLine="0"/>
              <w:contextualSpacing/>
              <w:jc w:val="center"/>
              <w:rPr>
                <w:rFonts w:eastAsia="Times New Roman"/>
                <w:caps/>
                <w:color w:val="auto"/>
                <w:sz w:val="20"/>
                <w:szCs w:val="20"/>
                <w:lang w:eastAsia="es-ES"/>
              </w:rPr>
            </w:pPr>
          </w:p>
        </w:tc>
        <w:tc>
          <w:tcPr>
            <w:tcW w:w="2268" w:type="dxa"/>
            <w:tcBorders>
              <w:bottom w:val="single" w:sz="4" w:space="0" w:color="auto"/>
            </w:tcBorders>
            <w:vAlign w:val="center"/>
          </w:tcPr>
          <w:p w14:paraId="2A502587"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eastAsia="es-ES"/>
              </w:rPr>
            </w:pPr>
          </w:p>
        </w:tc>
      </w:tr>
      <w:tr w:rsidR="0016658B" w:rsidRPr="00C15B65" w14:paraId="08540996" w14:textId="77777777" w:rsidTr="004A5A7F">
        <w:trPr>
          <w:jc w:val="center"/>
        </w:trPr>
        <w:tc>
          <w:tcPr>
            <w:tcW w:w="2405" w:type="dxa"/>
            <w:tcBorders>
              <w:top w:val="nil"/>
              <w:bottom w:val="single" w:sz="4" w:space="0" w:color="auto"/>
            </w:tcBorders>
            <w:vAlign w:val="center"/>
          </w:tcPr>
          <w:p w14:paraId="5ACB6A6A" w14:textId="77777777" w:rsidR="0016658B" w:rsidRPr="00C15B65" w:rsidRDefault="0016658B" w:rsidP="0016658B">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VOCAL</w:t>
            </w:r>
          </w:p>
        </w:tc>
        <w:tc>
          <w:tcPr>
            <w:tcW w:w="2268" w:type="dxa"/>
            <w:tcBorders>
              <w:top w:val="nil"/>
              <w:bottom w:val="single" w:sz="4" w:space="0" w:color="auto"/>
            </w:tcBorders>
            <w:vAlign w:val="center"/>
          </w:tcPr>
          <w:p w14:paraId="48BE5487"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val="pt-BR" w:eastAsia="es-ES"/>
              </w:rPr>
            </w:pPr>
            <w:r w:rsidRPr="00C15B65">
              <w:rPr>
                <w:rFonts w:ascii="Times New Roman" w:eastAsia="Times New Roman" w:hAnsi="Times New Roman" w:cs="Times New Roman"/>
                <w:noProof/>
                <w:color w:val="auto"/>
                <w:sz w:val="20"/>
                <w:szCs w:val="20"/>
              </w:rPr>
              <w:drawing>
                <wp:inline distT="0" distB="0" distL="0" distR="0" wp14:anchorId="253EBE1B" wp14:editId="730FCC2D">
                  <wp:extent cx="1093988" cy="1044000"/>
                  <wp:effectExtent l="0" t="0" r="0" b="3810"/>
                  <wp:docPr id="3" name="Imagen 3" descr="C:\Users\ivanna.cituk.CONGRESOYUCATAN\Desktop\DIPUTADOS LXIV LEGISLATURA\VIGILANCIA DE LA CUENTA PÚBLICA, TRANSPARENCIA Y ANTICORRUPCIÓN\FOTOS\franciscoros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na.cituk.CONGRESOYUCATAN\Desktop\DIPUTADOS LXIV LEGISLATURA\VIGILANCIA DE LA CUENTA PÚBLICA, TRANSPARENCIA Y ANTICORRUPCIÓN\FOTOS\franciscorosas.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982" t="7930" r="18440" b="49700"/>
                          <a:stretch/>
                        </pic:blipFill>
                        <pic:spPr bwMode="auto">
                          <a:xfrm>
                            <a:off x="0" y="0"/>
                            <a:ext cx="1093988" cy="1044000"/>
                          </a:xfrm>
                          <a:prstGeom prst="rect">
                            <a:avLst/>
                          </a:prstGeom>
                          <a:noFill/>
                          <a:ln>
                            <a:noFill/>
                          </a:ln>
                          <a:extLst>
                            <a:ext uri="{53640926-AAD7-44D8-BBD7-CCE9431645EC}">
                              <a14:shadowObscured xmlns:a14="http://schemas.microsoft.com/office/drawing/2010/main"/>
                            </a:ext>
                          </a:extLst>
                        </pic:spPr>
                      </pic:pic>
                    </a:graphicData>
                  </a:graphic>
                </wp:inline>
              </w:drawing>
            </w:r>
          </w:p>
          <w:p w14:paraId="48BD87B9"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val="pt-BR" w:eastAsia="es-ES"/>
              </w:rPr>
            </w:pPr>
            <w:r w:rsidRPr="00C15B65">
              <w:rPr>
                <w:rFonts w:eastAsia="Times New Roman"/>
                <w:b/>
                <w:caps/>
                <w:color w:val="auto"/>
                <w:sz w:val="20"/>
                <w:szCs w:val="20"/>
                <w:lang w:val="pt-BR" w:eastAsia="es-ES"/>
              </w:rPr>
              <w:t>DIP. FRANCISCO ROSAS VILLAVICENCIO.</w:t>
            </w:r>
          </w:p>
        </w:tc>
        <w:tc>
          <w:tcPr>
            <w:tcW w:w="2268" w:type="dxa"/>
            <w:tcBorders>
              <w:top w:val="nil"/>
              <w:bottom w:val="single" w:sz="4" w:space="0" w:color="auto"/>
            </w:tcBorders>
            <w:vAlign w:val="center"/>
          </w:tcPr>
          <w:p w14:paraId="2A0CA564" w14:textId="1BBADC7F" w:rsidR="0016658B" w:rsidRPr="00C15B65" w:rsidRDefault="0016658B" w:rsidP="0016658B">
            <w:pPr>
              <w:spacing w:after="0" w:line="240" w:lineRule="auto"/>
              <w:ind w:left="0" w:right="51" w:firstLine="0"/>
              <w:contextualSpacing/>
              <w:jc w:val="center"/>
              <w:rPr>
                <w:rFonts w:eastAsia="Times New Roman"/>
                <w:caps/>
                <w:color w:val="auto"/>
                <w:sz w:val="20"/>
                <w:szCs w:val="20"/>
                <w:lang w:val="pt-BR" w:eastAsia="es-ES"/>
              </w:rPr>
            </w:pPr>
          </w:p>
        </w:tc>
        <w:tc>
          <w:tcPr>
            <w:tcW w:w="2268" w:type="dxa"/>
            <w:tcBorders>
              <w:top w:val="nil"/>
              <w:bottom w:val="single" w:sz="4" w:space="0" w:color="auto"/>
            </w:tcBorders>
            <w:vAlign w:val="center"/>
          </w:tcPr>
          <w:p w14:paraId="4231B75C"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val="pt-BR" w:eastAsia="es-ES"/>
              </w:rPr>
            </w:pPr>
          </w:p>
        </w:tc>
      </w:tr>
      <w:tr w:rsidR="0016658B" w:rsidRPr="00C15B65" w14:paraId="1FD4C5B4" w14:textId="77777777" w:rsidTr="004A5A7F">
        <w:trPr>
          <w:jc w:val="center"/>
        </w:trPr>
        <w:tc>
          <w:tcPr>
            <w:tcW w:w="9209" w:type="dxa"/>
            <w:gridSpan w:val="4"/>
            <w:tcBorders>
              <w:top w:val="single" w:sz="4" w:space="0" w:color="auto"/>
              <w:left w:val="nil"/>
              <w:bottom w:val="nil"/>
              <w:right w:val="nil"/>
            </w:tcBorders>
            <w:vAlign w:val="center"/>
          </w:tcPr>
          <w:p w14:paraId="01507474" w14:textId="12DABCE0" w:rsidR="0016658B" w:rsidRPr="004A5A7F" w:rsidRDefault="0016658B" w:rsidP="0016658B">
            <w:pPr>
              <w:spacing w:after="0" w:line="240" w:lineRule="auto"/>
              <w:ind w:left="0" w:firstLine="0"/>
              <w:rPr>
                <w:color w:val="auto"/>
                <w:sz w:val="16"/>
                <w:szCs w:val="16"/>
              </w:rPr>
            </w:pPr>
            <w:r w:rsidRPr="004A5A7F">
              <w:rPr>
                <w:color w:val="auto"/>
                <w:sz w:val="16"/>
                <w:szCs w:val="16"/>
              </w:rPr>
              <w:t xml:space="preserve">Esta hoja de firmas pertenece al Dictamen que contiene el proyecto de Decreto por </w:t>
            </w:r>
            <w:r w:rsidR="004D74BC" w:rsidRPr="004D74BC">
              <w:rPr>
                <w:color w:val="auto"/>
                <w:sz w:val="16"/>
                <w:szCs w:val="16"/>
              </w:rPr>
              <w:t>el que se autoriza la donación de un bien inmueble del patrimonio estatal a favor del Ayuntamiento de Izamal, Yucatán</w:t>
            </w:r>
            <w:r w:rsidR="004D74BC">
              <w:rPr>
                <w:color w:val="auto"/>
                <w:sz w:val="16"/>
                <w:szCs w:val="16"/>
              </w:rPr>
              <w:t>.</w:t>
            </w:r>
          </w:p>
          <w:p w14:paraId="32130C8A" w14:textId="1E823986" w:rsidR="0016658B" w:rsidRPr="00C15B65" w:rsidRDefault="0016658B" w:rsidP="0016658B">
            <w:pPr>
              <w:spacing w:after="0" w:line="240" w:lineRule="auto"/>
              <w:ind w:left="0" w:right="51" w:firstLine="0"/>
              <w:contextualSpacing/>
              <w:rPr>
                <w:rFonts w:eastAsia="Times New Roman"/>
                <w:caps/>
                <w:color w:val="auto"/>
                <w:sz w:val="20"/>
                <w:szCs w:val="20"/>
                <w:lang w:val="pt-BR" w:eastAsia="es-ES"/>
              </w:rPr>
            </w:pPr>
          </w:p>
        </w:tc>
      </w:tr>
      <w:tr w:rsidR="0016658B" w:rsidRPr="00C15B65" w14:paraId="3F104229" w14:textId="77777777" w:rsidTr="009D702E">
        <w:trPr>
          <w:jc w:val="center"/>
        </w:trPr>
        <w:tc>
          <w:tcPr>
            <w:tcW w:w="2405" w:type="dxa"/>
            <w:tcBorders>
              <w:top w:val="nil"/>
              <w:bottom w:val="single" w:sz="4" w:space="0" w:color="auto"/>
            </w:tcBorders>
            <w:vAlign w:val="center"/>
          </w:tcPr>
          <w:p w14:paraId="1B0065B5" w14:textId="77777777" w:rsidR="0016658B" w:rsidRPr="00C15B65" w:rsidRDefault="0016658B" w:rsidP="0016658B">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lastRenderedPageBreak/>
              <w:t>VOCAL</w:t>
            </w:r>
          </w:p>
        </w:tc>
        <w:tc>
          <w:tcPr>
            <w:tcW w:w="2268" w:type="dxa"/>
            <w:tcBorders>
              <w:top w:val="single" w:sz="4" w:space="0" w:color="auto"/>
              <w:bottom w:val="single" w:sz="4" w:space="0" w:color="auto"/>
            </w:tcBorders>
            <w:vAlign w:val="center"/>
          </w:tcPr>
          <w:p w14:paraId="794A9CA7"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val="pt-BR" w:eastAsia="es-ES"/>
              </w:rPr>
            </w:pPr>
            <w:r w:rsidRPr="00C15B65">
              <w:rPr>
                <w:rFonts w:ascii="Times New Roman" w:eastAsia="Times New Roman" w:hAnsi="Times New Roman" w:cs="Times New Roman"/>
                <w:noProof/>
                <w:color w:val="auto"/>
                <w:sz w:val="20"/>
                <w:szCs w:val="20"/>
              </w:rPr>
              <w:drawing>
                <wp:inline distT="0" distB="0" distL="0" distR="0" wp14:anchorId="4018C74B" wp14:editId="11A26649">
                  <wp:extent cx="1044446" cy="972000"/>
                  <wp:effectExtent l="0" t="0" r="3810" b="0"/>
                  <wp:docPr id="6" name="Imagen 6" descr="C:\Users\ivanna.cituk.CONGRESOYUCATAN\Desktop\DIPUTADOS LXIV LEGISLATURA\PRESUPUESTO, PATRIMONIO ESTATAL Y MUNICIPAL\samuelliz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nna.cituk.CONGRESOYUCATAN\Desktop\DIPUTADOS LXIV LEGISLATURA\PRESUPUESTO, PATRIMONIO ESTATAL Y MUNICIPAL\samuellizama.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827" t="4516" r="11829" b="49965"/>
                          <a:stretch/>
                        </pic:blipFill>
                        <pic:spPr bwMode="auto">
                          <a:xfrm>
                            <a:off x="0" y="0"/>
                            <a:ext cx="1044446" cy="972000"/>
                          </a:xfrm>
                          <a:prstGeom prst="rect">
                            <a:avLst/>
                          </a:prstGeom>
                          <a:noFill/>
                          <a:ln>
                            <a:noFill/>
                          </a:ln>
                          <a:extLst>
                            <a:ext uri="{53640926-AAD7-44D8-BBD7-CCE9431645EC}">
                              <a14:shadowObscured xmlns:a14="http://schemas.microsoft.com/office/drawing/2010/main"/>
                            </a:ext>
                          </a:extLst>
                        </pic:spPr>
                      </pic:pic>
                    </a:graphicData>
                  </a:graphic>
                </wp:inline>
              </w:drawing>
            </w:r>
          </w:p>
          <w:p w14:paraId="3E68B2F2"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val="pt-BR" w:eastAsia="es-ES"/>
              </w:rPr>
            </w:pPr>
            <w:r w:rsidRPr="00C15B65">
              <w:rPr>
                <w:rFonts w:eastAsia="Times New Roman"/>
                <w:b/>
                <w:caps/>
                <w:color w:val="auto"/>
                <w:sz w:val="20"/>
                <w:szCs w:val="20"/>
                <w:lang w:val="pt-BR" w:eastAsia="es-ES"/>
              </w:rPr>
              <w:t>DIP. SAMUEL DE JESÚS LIZAMA GASCA.</w:t>
            </w:r>
          </w:p>
        </w:tc>
        <w:tc>
          <w:tcPr>
            <w:tcW w:w="2268" w:type="dxa"/>
            <w:tcBorders>
              <w:top w:val="nil"/>
              <w:bottom w:val="single" w:sz="4" w:space="0" w:color="auto"/>
            </w:tcBorders>
            <w:vAlign w:val="center"/>
          </w:tcPr>
          <w:p w14:paraId="51A5C68E"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val="pt-BR" w:eastAsia="es-ES"/>
              </w:rPr>
            </w:pPr>
          </w:p>
        </w:tc>
        <w:tc>
          <w:tcPr>
            <w:tcW w:w="2268" w:type="dxa"/>
            <w:tcBorders>
              <w:top w:val="nil"/>
              <w:bottom w:val="single" w:sz="4" w:space="0" w:color="auto"/>
            </w:tcBorders>
            <w:vAlign w:val="center"/>
          </w:tcPr>
          <w:p w14:paraId="5FBF0ADA"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val="pt-BR" w:eastAsia="es-ES"/>
              </w:rPr>
            </w:pPr>
          </w:p>
        </w:tc>
      </w:tr>
      <w:tr w:rsidR="0016658B" w:rsidRPr="00C15B65" w14:paraId="79E48868" w14:textId="77777777" w:rsidTr="00C81FC6">
        <w:trPr>
          <w:jc w:val="center"/>
        </w:trPr>
        <w:tc>
          <w:tcPr>
            <w:tcW w:w="2405" w:type="dxa"/>
            <w:tcBorders>
              <w:top w:val="nil"/>
              <w:bottom w:val="single" w:sz="4" w:space="0" w:color="auto"/>
            </w:tcBorders>
            <w:vAlign w:val="center"/>
          </w:tcPr>
          <w:p w14:paraId="6DC6E71F" w14:textId="77777777" w:rsidR="0016658B" w:rsidRPr="00C15B65" w:rsidRDefault="0016658B" w:rsidP="0016658B">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VOCAL</w:t>
            </w:r>
          </w:p>
        </w:tc>
        <w:tc>
          <w:tcPr>
            <w:tcW w:w="2268" w:type="dxa"/>
            <w:tcBorders>
              <w:top w:val="nil"/>
              <w:bottom w:val="single" w:sz="4" w:space="0" w:color="auto"/>
            </w:tcBorders>
            <w:vAlign w:val="center"/>
          </w:tcPr>
          <w:p w14:paraId="029D945D"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val="pt-BR" w:eastAsia="es-ES"/>
              </w:rPr>
            </w:pPr>
            <w:r w:rsidRPr="00C15B65">
              <w:rPr>
                <w:rFonts w:ascii="Times New Roman" w:eastAsia="Times New Roman" w:hAnsi="Times New Roman" w:cs="Times New Roman"/>
                <w:noProof/>
                <w:color w:val="auto"/>
                <w:sz w:val="20"/>
                <w:szCs w:val="20"/>
              </w:rPr>
              <w:drawing>
                <wp:inline distT="0" distB="0" distL="0" distR="0" wp14:anchorId="1E3AB06D" wp14:editId="4C8EF806">
                  <wp:extent cx="1102268" cy="1008000"/>
                  <wp:effectExtent l="0" t="0" r="3175" b="1905"/>
                  <wp:docPr id="13" name="Imagen 13" descr="C:\Users\ivanna.cituk.CONGRESOYUCATAN\Desktop\DIPUTADOS LXIV LEGISLATURA\VIGILANCIA DE LA CUENTA PÚBLICA, TRANSPARENCIA Y ANTICORRUPCIÓN\FOTOS\rogertor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na.cituk.CONGRESOYUCATAN\Desktop\DIPUTADOS LXIV LEGISLATURA\VIGILANCIA DE LA CUENTA PÚBLICA, TRANSPARENCIA Y ANTICORRUPCIÓN\FOTOS\rogertorres.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331" t="4866" r="10367" b="46177"/>
                          <a:stretch/>
                        </pic:blipFill>
                        <pic:spPr bwMode="auto">
                          <a:xfrm>
                            <a:off x="0" y="0"/>
                            <a:ext cx="1102268"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72517040"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val="pt-BR" w:eastAsia="es-ES"/>
              </w:rPr>
            </w:pPr>
            <w:r w:rsidRPr="00C15B65">
              <w:rPr>
                <w:rFonts w:eastAsia="Times New Roman"/>
                <w:b/>
                <w:caps/>
                <w:color w:val="auto"/>
                <w:sz w:val="20"/>
                <w:szCs w:val="20"/>
                <w:lang w:val="pt-BR" w:eastAsia="es-ES"/>
              </w:rPr>
              <w:t>DIP. roger josé torres peniche.</w:t>
            </w:r>
          </w:p>
        </w:tc>
        <w:tc>
          <w:tcPr>
            <w:tcW w:w="2268" w:type="dxa"/>
            <w:tcBorders>
              <w:top w:val="nil"/>
              <w:bottom w:val="single" w:sz="4" w:space="0" w:color="auto"/>
            </w:tcBorders>
            <w:vAlign w:val="center"/>
          </w:tcPr>
          <w:p w14:paraId="394C377F" w14:textId="6AA9BC11" w:rsidR="0016658B" w:rsidRPr="00C15B65" w:rsidRDefault="0016658B" w:rsidP="0016658B">
            <w:pPr>
              <w:spacing w:after="0" w:line="240" w:lineRule="auto"/>
              <w:ind w:left="0" w:right="51" w:firstLine="0"/>
              <w:contextualSpacing/>
              <w:jc w:val="center"/>
              <w:rPr>
                <w:rFonts w:eastAsia="Times New Roman"/>
                <w:caps/>
                <w:color w:val="auto"/>
                <w:sz w:val="20"/>
                <w:szCs w:val="20"/>
                <w:lang w:val="pt-BR" w:eastAsia="es-ES"/>
              </w:rPr>
            </w:pPr>
          </w:p>
        </w:tc>
        <w:tc>
          <w:tcPr>
            <w:tcW w:w="2268" w:type="dxa"/>
            <w:tcBorders>
              <w:top w:val="nil"/>
              <w:bottom w:val="single" w:sz="4" w:space="0" w:color="auto"/>
            </w:tcBorders>
            <w:vAlign w:val="center"/>
          </w:tcPr>
          <w:p w14:paraId="3BF9D170"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val="pt-BR" w:eastAsia="es-ES"/>
              </w:rPr>
            </w:pPr>
          </w:p>
        </w:tc>
      </w:tr>
      <w:tr w:rsidR="0016658B" w:rsidRPr="00C15B65" w14:paraId="46D34520" w14:textId="77777777" w:rsidTr="00C81FC6">
        <w:trPr>
          <w:jc w:val="center"/>
        </w:trPr>
        <w:tc>
          <w:tcPr>
            <w:tcW w:w="2405" w:type="dxa"/>
            <w:tcBorders>
              <w:top w:val="nil"/>
              <w:bottom w:val="single" w:sz="4" w:space="0" w:color="auto"/>
            </w:tcBorders>
            <w:vAlign w:val="center"/>
          </w:tcPr>
          <w:p w14:paraId="4F51EC00" w14:textId="77777777" w:rsidR="0016658B" w:rsidRPr="00C15B65" w:rsidRDefault="0016658B" w:rsidP="0016658B">
            <w:pPr>
              <w:spacing w:after="0" w:line="240" w:lineRule="auto"/>
              <w:ind w:left="0" w:right="51" w:firstLine="0"/>
              <w:contextualSpacing/>
              <w:jc w:val="center"/>
              <w:rPr>
                <w:rFonts w:eastAsia="Times New Roman"/>
                <w:b/>
                <w:caps/>
                <w:color w:val="auto"/>
                <w:sz w:val="20"/>
                <w:szCs w:val="20"/>
                <w:lang w:eastAsia="es-ES"/>
              </w:rPr>
            </w:pPr>
            <w:r w:rsidRPr="00C15B65">
              <w:rPr>
                <w:rFonts w:eastAsia="Times New Roman"/>
                <w:b/>
                <w:caps/>
                <w:color w:val="auto"/>
                <w:sz w:val="20"/>
                <w:szCs w:val="20"/>
                <w:lang w:eastAsia="es-ES"/>
              </w:rPr>
              <w:t>VOCAL</w:t>
            </w:r>
          </w:p>
        </w:tc>
        <w:tc>
          <w:tcPr>
            <w:tcW w:w="2268" w:type="dxa"/>
            <w:tcBorders>
              <w:top w:val="nil"/>
              <w:bottom w:val="single" w:sz="4" w:space="0" w:color="auto"/>
            </w:tcBorders>
            <w:vAlign w:val="center"/>
          </w:tcPr>
          <w:p w14:paraId="14D79D56"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val="pt-BR" w:eastAsia="es-ES"/>
              </w:rPr>
            </w:pPr>
            <w:r w:rsidRPr="00C15B65">
              <w:rPr>
                <w:rFonts w:ascii="Times New Roman" w:eastAsia="Times New Roman" w:hAnsi="Times New Roman" w:cs="Times New Roman"/>
                <w:noProof/>
                <w:color w:val="auto"/>
                <w:sz w:val="20"/>
                <w:szCs w:val="20"/>
              </w:rPr>
              <w:drawing>
                <wp:inline distT="0" distB="0" distL="0" distR="0" wp14:anchorId="23CDE163" wp14:editId="2C4C5953">
                  <wp:extent cx="1092835" cy="980237"/>
                  <wp:effectExtent l="0" t="0" r="0" b="0"/>
                  <wp:docPr id="4" name="Imagen 4" descr="C:\Users\ivanna.cituk.CONGRESOYUCATAN\Desktop\DIPUTADOS LXIV LEGISLATURA\PUNTOS CONSTITUCIONALES Y GOBERNACIÓN\javieros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vanna.cituk.CONGRESOYUCATAN\Desktop\DIPUTADOS LXIV LEGISLATURA\PUNTOS CONSTITUCIONALES Y GOBERNACIÓN\javierosante.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983" t="2847" r="7403" b="48349"/>
                          <a:stretch/>
                        </pic:blipFill>
                        <pic:spPr bwMode="auto">
                          <a:xfrm>
                            <a:off x="0" y="0"/>
                            <a:ext cx="1102010" cy="988467"/>
                          </a:xfrm>
                          <a:prstGeom prst="rect">
                            <a:avLst/>
                          </a:prstGeom>
                          <a:noFill/>
                          <a:ln>
                            <a:noFill/>
                          </a:ln>
                          <a:extLst>
                            <a:ext uri="{53640926-AAD7-44D8-BBD7-CCE9431645EC}">
                              <a14:shadowObscured xmlns:a14="http://schemas.microsoft.com/office/drawing/2010/main"/>
                            </a:ext>
                          </a:extLst>
                        </pic:spPr>
                      </pic:pic>
                    </a:graphicData>
                  </a:graphic>
                </wp:inline>
              </w:drawing>
            </w:r>
          </w:p>
          <w:p w14:paraId="2EBB9DD9" w14:textId="77777777" w:rsidR="0016658B" w:rsidRPr="00C15B65" w:rsidRDefault="0016658B" w:rsidP="0016658B">
            <w:pPr>
              <w:spacing w:after="0" w:line="240" w:lineRule="auto"/>
              <w:ind w:left="0" w:right="0" w:firstLine="0"/>
              <w:contextualSpacing/>
              <w:jc w:val="center"/>
              <w:rPr>
                <w:rFonts w:eastAsia="Times New Roman"/>
                <w:b/>
                <w:caps/>
                <w:color w:val="auto"/>
                <w:sz w:val="20"/>
                <w:szCs w:val="20"/>
                <w:lang w:val="pt-BR" w:eastAsia="es-ES"/>
              </w:rPr>
            </w:pPr>
            <w:r w:rsidRPr="00C15B65">
              <w:rPr>
                <w:rFonts w:eastAsia="Times New Roman"/>
                <w:b/>
                <w:caps/>
                <w:color w:val="auto"/>
                <w:sz w:val="20"/>
                <w:szCs w:val="20"/>
                <w:lang w:val="pt-BR" w:eastAsia="es-ES"/>
              </w:rPr>
              <w:t>DIP. JAVIER RENÁN OSANTE SOLÍS.</w:t>
            </w:r>
          </w:p>
        </w:tc>
        <w:tc>
          <w:tcPr>
            <w:tcW w:w="2268" w:type="dxa"/>
            <w:tcBorders>
              <w:top w:val="nil"/>
              <w:bottom w:val="single" w:sz="4" w:space="0" w:color="auto"/>
            </w:tcBorders>
            <w:vAlign w:val="center"/>
          </w:tcPr>
          <w:p w14:paraId="6EA34ABF"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val="pt-BR" w:eastAsia="es-ES"/>
              </w:rPr>
            </w:pPr>
          </w:p>
        </w:tc>
        <w:tc>
          <w:tcPr>
            <w:tcW w:w="2268" w:type="dxa"/>
            <w:tcBorders>
              <w:top w:val="nil"/>
              <w:bottom w:val="single" w:sz="4" w:space="0" w:color="auto"/>
            </w:tcBorders>
            <w:vAlign w:val="center"/>
          </w:tcPr>
          <w:p w14:paraId="09777514" w14:textId="77777777" w:rsidR="0016658B" w:rsidRPr="00C15B65" w:rsidRDefault="0016658B" w:rsidP="0016658B">
            <w:pPr>
              <w:spacing w:after="0" w:line="240" w:lineRule="auto"/>
              <w:ind w:left="0" w:right="51" w:firstLine="0"/>
              <w:contextualSpacing/>
              <w:jc w:val="center"/>
              <w:rPr>
                <w:rFonts w:eastAsia="Times New Roman"/>
                <w:caps/>
                <w:color w:val="auto"/>
                <w:sz w:val="20"/>
                <w:szCs w:val="20"/>
                <w:lang w:val="pt-BR" w:eastAsia="es-ES"/>
              </w:rPr>
            </w:pPr>
          </w:p>
        </w:tc>
      </w:tr>
    </w:tbl>
    <w:p w14:paraId="198A08A7" w14:textId="77777777" w:rsidR="004D74BC" w:rsidRPr="004A5A7F" w:rsidRDefault="004D74BC" w:rsidP="004D74BC">
      <w:pPr>
        <w:spacing w:after="0" w:line="240" w:lineRule="auto"/>
        <w:ind w:left="0" w:firstLine="0"/>
        <w:rPr>
          <w:color w:val="auto"/>
          <w:sz w:val="16"/>
          <w:szCs w:val="16"/>
        </w:rPr>
      </w:pPr>
      <w:r w:rsidRPr="004A5A7F">
        <w:rPr>
          <w:color w:val="auto"/>
          <w:sz w:val="16"/>
          <w:szCs w:val="16"/>
        </w:rPr>
        <w:t xml:space="preserve">Esta hoja de firmas pertenece al Dictamen que contiene el proyecto de Decreto por </w:t>
      </w:r>
      <w:r w:rsidRPr="004D74BC">
        <w:rPr>
          <w:color w:val="auto"/>
          <w:sz w:val="16"/>
          <w:szCs w:val="16"/>
        </w:rPr>
        <w:t>el que se autoriza la donación de un bien inmueble del patrimonio estatal a favor del Ayuntamiento de Izamal, Yucatán</w:t>
      </w:r>
      <w:r>
        <w:rPr>
          <w:color w:val="auto"/>
          <w:sz w:val="16"/>
          <w:szCs w:val="16"/>
        </w:rPr>
        <w:t>.</w:t>
      </w:r>
    </w:p>
    <w:p w14:paraId="51AC3BD8" w14:textId="77777777" w:rsidR="003238C9" w:rsidRDefault="003238C9" w:rsidP="003238C9">
      <w:pPr>
        <w:spacing w:after="0"/>
        <w:ind w:left="0" w:firstLine="0"/>
        <w:rPr>
          <w:color w:val="auto"/>
        </w:rPr>
      </w:pPr>
    </w:p>
    <w:p w14:paraId="00A1B0B7" w14:textId="701CC513" w:rsidR="003238C9" w:rsidRPr="003238C9" w:rsidRDefault="003238C9" w:rsidP="003238C9">
      <w:pPr>
        <w:spacing w:after="0"/>
        <w:ind w:left="0" w:firstLine="0"/>
        <w:rPr>
          <w:color w:val="auto"/>
          <w:sz w:val="18"/>
          <w:szCs w:val="18"/>
        </w:rPr>
      </w:pPr>
    </w:p>
    <w:sectPr w:rsidR="003238C9" w:rsidRPr="003238C9" w:rsidSect="0096209C">
      <w:headerReference w:type="even" r:id="rId17"/>
      <w:headerReference w:type="default" r:id="rId18"/>
      <w:footerReference w:type="even" r:id="rId19"/>
      <w:footerReference w:type="default" r:id="rId20"/>
      <w:headerReference w:type="first" r:id="rId21"/>
      <w:footerReference w:type="first" r:id="rId22"/>
      <w:pgSz w:w="12240" w:h="15840"/>
      <w:pgMar w:top="2694" w:right="1121" w:bottom="1354" w:left="2126" w:header="293" w:footer="10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A1070" w14:textId="77777777" w:rsidR="00FF581F" w:rsidRDefault="00FF581F">
      <w:pPr>
        <w:spacing w:after="0" w:line="240" w:lineRule="auto"/>
      </w:pPr>
      <w:r>
        <w:separator/>
      </w:r>
    </w:p>
  </w:endnote>
  <w:endnote w:type="continuationSeparator" w:id="0">
    <w:p w14:paraId="64F698E9" w14:textId="77777777" w:rsidR="00FF581F" w:rsidRDefault="00FF5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BE82C" w14:textId="77777777" w:rsidR="00AD4D61" w:rsidRDefault="00AD4D61">
    <w:pPr>
      <w:spacing w:after="0" w:line="240" w:lineRule="auto"/>
      <w:ind w:left="0" w:right="0" w:firstLine="0"/>
      <w:jc w:val="right"/>
    </w:pPr>
    <w:r>
      <w:fldChar w:fldCharType="begin"/>
    </w:r>
    <w:r>
      <w:instrText xml:space="preserve"> PAGE   \* MERGEFORMAT </w:instrText>
    </w:r>
    <w:r>
      <w:fldChar w:fldCharType="separate"/>
    </w:r>
    <w:r>
      <w:rPr>
        <w:sz w:val="17"/>
      </w:rPr>
      <w:t>1</w:t>
    </w:r>
    <w:r>
      <w:rPr>
        <w:sz w:val="17"/>
      </w:rPr>
      <w:fldChar w:fldCharType="end"/>
    </w:r>
  </w:p>
  <w:p w14:paraId="4A9D4C03" w14:textId="77777777" w:rsidR="00AD4D61" w:rsidRDefault="00AD4D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684982"/>
      <w:docPartObj>
        <w:docPartGallery w:val="Page Numbers (Bottom of Page)"/>
        <w:docPartUnique/>
      </w:docPartObj>
    </w:sdtPr>
    <w:sdtEndPr>
      <w:rPr>
        <w:rFonts w:ascii="Arial" w:hAnsi="Arial" w:cs="Arial"/>
      </w:rPr>
    </w:sdtEndPr>
    <w:sdtContent>
      <w:p w14:paraId="1B0994FB" w14:textId="2411D333" w:rsidR="00AD4D61" w:rsidRDefault="00AD4D61" w:rsidP="00232376">
        <w:pPr>
          <w:pStyle w:val="Piedepgina"/>
          <w:jc w:val="center"/>
          <w:rPr>
            <w:rFonts w:ascii="Arial" w:hAnsi="Arial" w:cs="Arial"/>
          </w:rPr>
        </w:pPr>
      </w:p>
      <w:p w14:paraId="59A51748" w14:textId="77777777" w:rsidR="00AD4D61" w:rsidRPr="00900C30" w:rsidRDefault="00AD4D61" w:rsidP="00900C30">
        <w:pPr>
          <w:pStyle w:val="Piedepgina"/>
          <w:jc w:val="right"/>
          <w:rPr>
            <w:rFonts w:ascii="Arial" w:hAnsi="Arial" w:cs="Arial"/>
          </w:rPr>
        </w:pPr>
        <w:r w:rsidRPr="00B24D54">
          <w:rPr>
            <w:rFonts w:ascii="Arial" w:hAnsi="Arial" w:cs="Arial"/>
          </w:rPr>
          <w:fldChar w:fldCharType="begin"/>
        </w:r>
        <w:r w:rsidRPr="00B24D54">
          <w:rPr>
            <w:rFonts w:ascii="Arial" w:hAnsi="Arial" w:cs="Arial"/>
          </w:rPr>
          <w:instrText>PAGE   \* MERGEFORMAT</w:instrText>
        </w:r>
        <w:r w:rsidRPr="00B24D54">
          <w:rPr>
            <w:rFonts w:ascii="Arial" w:hAnsi="Arial" w:cs="Arial"/>
          </w:rPr>
          <w:fldChar w:fldCharType="separate"/>
        </w:r>
        <w:r w:rsidR="00451CA2" w:rsidRPr="00451CA2">
          <w:rPr>
            <w:rFonts w:ascii="Arial" w:hAnsi="Arial" w:cs="Arial"/>
            <w:noProof/>
            <w:lang w:val="es-ES"/>
          </w:rPr>
          <w:t>14</w:t>
        </w:r>
        <w:r w:rsidRPr="00B24D54">
          <w:rPr>
            <w:rFonts w:ascii="Arial" w:hAnsi="Arial" w:cs="Arial"/>
          </w:rPr>
          <w:fldChar w:fldCharType="end"/>
        </w:r>
      </w:p>
    </w:sdtContent>
  </w:sdt>
  <w:p w14:paraId="16F9F29B" w14:textId="77777777" w:rsidR="00AD4D61" w:rsidRDefault="00AD4D6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79D95" w14:textId="77777777" w:rsidR="00AD4D61" w:rsidRDefault="00AD4D61">
    <w:pPr>
      <w:spacing w:after="0" w:line="240" w:lineRule="auto"/>
      <w:ind w:left="0" w:right="0" w:firstLine="0"/>
      <w:jc w:val="right"/>
    </w:pPr>
    <w:r>
      <w:fldChar w:fldCharType="begin"/>
    </w:r>
    <w:r>
      <w:instrText xml:space="preserve"> PAGE   \* MERGEFORMAT </w:instrText>
    </w:r>
    <w:r>
      <w:fldChar w:fldCharType="separate"/>
    </w:r>
    <w:r>
      <w:rPr>
        <w:sz w:val="17"/>
      </w:rPr>
      <w:t>1</w:t>
    </w:r>
    <w:r>
      <w:rPr>
        <w:sz w:val="17"/>
      </w:rPr>
      <w:fldChar w:fldCharType="end"/>
    </w:r>
  </w:p>
  <w:p w14:paraId="67612725" w14:textId="77777777" w:rsidR="00AD4D61" w:rsidRDefault="00AD4D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2F8D0" w14:textId="77777777" w:rsidR="00FF581F" w:rsidRDefault="00FF581F">
      <w:pPr>
        <w:spacing w:after="0" w:line="251" w:lineRule="auto"/>
        <w:ind w:left="710" w:right="0" w:firstLine="0"/>
      </w:pPr>
      <w:r>
        <w:separator/>
      </w:r>
    </w:p>
  </w:footnote>
  <w:footnote w:type="continuationSeparator" w:id="0">
    <w:p w14:paraId="375E30CD" w14:textId="77777777" w:rsidR="00FF581F" w:rsidRDefault="00FF581F">
      <w:pPr>
        <w:spacing w:after="0" w:line="251" w:lineRule="auto"/>
        <w:ind w:left="710" w:righ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0F0C" w14:textId="77777777" w:rsidR="00AD4D61" w:rsidRDefault="00AD4D61">
    <w:pPr>
      <w:spacing w:after="0" w:line="244" w:lineRule="auto"/>
      <w:ind w:left="0" w:right="0" w:firstLine="0"/>
      <w:jc w:val="center"/>
    </w:pPr>
    <w:r>
      <w:rPr>
        <w:noProof/>
      </w:rPr>
      <w:drawing>
        <wp:anchor distT="0" distB="0" distL="114300" distR="114300" simplePos="0" relativeHeight="251658240" behindDoc="0" locked="0" layoutInCell="1" allowOverlap="0" wp14:anchorId="2B0C7E83" wp14:editId="195E25C8">
          <wp:simplePos x="0" y="0"/>
          <wp:positionH relativeFrom="page">
            <wp:posOffset>786371</wp:posOffset>
          </wp:positionH>
          <wp:positionV relativeFrom="page">
            <wp:posOffset>185941</wp:posOffset>
          </wp:positionV>
          <wp:extent cx="1456931" cy="1359395"/>
          <wp:effectExtent l="0" t="0" r="0" b="0"/>
          <wp:wrapSquare wrapText="bothSides"/>
          <wp:docPr id="1961203013"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456931" cy="1359395"/>
                  </a:xfrm>
                  <a:prstGeom prst="rect">
                    <a:avLst/>
                  </a:prstGeom>
                </pic:spPr>
              </pic:pic>
            </a:graphicData>
          </a:graphic>
        </wp:anchor>
      </w:drawing>
    </w:r>
    <w:r>
      <w:rPr>
        <w:rFonts w:ascii="Times New Roman" w:eastAsia="Times New Roman" w:hAnsi="Times New Roman" w:cs="Times New Roman"/>
        <w:sz w:val="22"/>
      </w:rPr>
      <w:t xml:space="preserve">GOBIERNO DEL ESTADO </w:t>
    </w:r>
    <w:proofErr w:type="gramStart"/>
    <w:r>
      <w:rPr>
        <w:rFonts w:ascii="Times New Roman" w:eastAsia="Times New Roman" w:hAnsi="Times New Roman" w:cs="Times New Roman"/>
        <w:sz w:val="22"/>
      </w:rPr>
      <w:t>DE  YUCATAN</w:t>
    </w:r>
    <w:proofErr w:type="gramEnd"/>
    <w:r>
      <w:rPr>
        <w:rFonts w:ascii="Times New Roman" w:eastAsia="Times New Roman" w:hAnsi="Times New Roman" w:cs="Times New Roman"/>
        <w:sz w:val="22"/>
      </w:rPr>
      <w:t xml:space="preserve"> </w:t>
    </w:r>
    <w:r>
      <w:rPr>
        <w:rFonts w:ascii="Times New Roman" w:eastAsia="Times New Roman" w:hAnsi="Times New Roman" w:cs="Times New Roman"/>
        <w:b/>
      </w:rPr>
      <w:t xml:space="preserve">PODER LEGISLATIVO </w:t>
    </w:r>
  </w:p>
  <w:p w14:paraId="1909ADFA" w14:textId="77777777" w:rsidR="00AD4D61" w:rsidRDefault="00AD4D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49F6" w14:textId="77777777" w:rsidR="00AD4D61" w:rsidRDefault="00AD4D61">
    <w:pPr>
      <w:spacing w:after="0" w:line="244" w:lineRule="auto"/>
      <w:ind w:left="0" w:right="0" w:firstLine="0"/>
      <w:jc w:val="center"/>
      <w:rPr>
        <w:rFonts w:ascii="Times New Roman" w:eastAsia="Times New Roman" w:hAnsi="Times New Roman" w:cs="Times New Roman"/>
        <w:b/>
      </w:rPr>
    </w:pPr>
    <w:r>
      <w:rPr>
        <w:noProof/>
      </w:rPr>
      <mc:AlternateContent>
        <mc:Choice Requires="wps">
          <w:drawing>
            <wp:anchor distT="0" distB="0" distL="114300" distR="114300" simplePos="0" relativeHeight="251664384" behindDoc="0" locked="0" layoutInCell="1" allowOverlap="1" wp14:anchorId="4BDC3A5B" wp14:editId="5AB78096">
              <wp:simplePos x="0" y="0"/>
              <wp:positionH relativeFrom="column">
                <wp:posOffset>1221740</wp:posOffset>
              </wp:positionH>
              <wp:positionV relativeFrom="paragraph">
                <wp:posOffset>147320</wp:posOffset>
              </wp:positionV>
              <wp:extent cx="4286250" cy="1295400"/>
              <wp:effectExtent l="0" t="0" r="0" b="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295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FF665" w14:textId="71973760" w:rsidR="00AD4D61" w:rsidRDefault="00AD4D61" w:rsidP="002C0781">
                          <w:pPr>
                            <w:pStyle w:val="Encabezado"/>
                            <w:jc w:val="center"/>
                          </w:pPr>
                          <w:r>
                            <w:t>GOBIERNO DEL ESTADO DE YUCATÁN</w:t>
                          </w:r>
                        </w:p>
                        <w:p w14:paraId="73CC63AB" w14:textId="77777777" w:rsidR="00AD4D61" w:rsidRDefault="00AD4D61" w:rsidP="002C0781">
                          <w:pPr>
                            <w:pStyle w:val="Ttulo5"/>
                            <w:spacing w:line="240" w:lineRule="auto"/>
                            <w:rPr>
                              <w:rFonts w:ascii="Times New Roman" w:hAnsi="Times New Roman"/>
                              <w:bCs/>
                              <w:sz w:val="24"/>
                            </w:rPr>
                          </w:pPr>
                          <w:r>
                            <w:rPr>
                              <w:rFonts w:ascii="Times New Roman" w:hAnsi="Times New Roman"/>
                              <w:bCs/>
                              <w:sz w:val="24"/>
                            </w:rPr>
                            <w:t>PODER LEGISLATIVO</w:t>
                          </w:r>
                        </w:p>
                        <w:p w14:paraId="0318954E" w14:textId="77777777" w:rsidR="00AD4D61" w:rsidRPr="00232376" w:rsidRDefault="00AD4D61" w:rsidP="00232376">
                          <w:pPr>
                            <w:spacing w:after="0" w:line="240" w:lineRule="auto"/>
                            <w:ind w:left="708" w:right="-6" w:hanging="11"/>
                            <w:rPr>
                              <w:lang w:val="es-ES_tradnl" w:eastAsia="es-ES"/>
                            </w:rPr>
                          </w:pPr>
                        </w:p>
                        <w:p w14:paraId="505B78FF" w14:textId="77777777" w:rsidR="00AD4D61" w:rsidRPr="00232376" w:rsidRDefault="00AD4D61" w:rsidP="002C0781">
                          <w:pPr>
                            <w:spacing w:after="0"/>
                            <w:ind w:left="1701"/>
                            <w:rPr>
                              <w:b/>
                              <w:lang w:eastAsia="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C3A5B" id="_x0000_t202" coordsize="21600,21600" o:spt="202" path="m,l,21600r21600,l21600,xe">
              <v:stroke joinstyle="miter"/>
              <v:path gradientshapeok="t" o:connecttype="rect"/>
            </v:shapetype>
            <v:shape id="Cuadro de texto 19" o:spid="_x0000_s1026" type="#_x0000_t202" style="position:absolute;left:0;text-align:left;margin-left:96.2pt;margin-top:11.6pt;width:337.5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" stroked="f">
              <v:textbox>
                <w:txbxContent>
                  <w:p w14:paraId="3FEFF665" w14:textId="71973760" w:rsidR="00AD4D61" w:rsidRDefault="00AD4D61" w:rsidP="002C0781">
                    <w:pPr>
                      <w:pStyle w:val="Encabezado"/>
                      <w:jc w:val="center"/>
                    </w:pPr>
                    <w:r>
                      <w:t>GOBIERNO DEL ESTADO DE YUCATÁN</w:t>
                    </w:r>
                  </w:p>
                  <w:p w14:paraId="73CC63AB" w14:textId="77777777" w:rsidR="00AD4D61" w:rsidRDefault="00AD4D61" w:rsidP="002C0781">
                    <w:pPr>
                      <w:pStyle w:val="Ttulo5"/>
                      <w:spacing w:line="240" w:lineRule="auto"/>
                      <w:rPr>
                        <w:rFonts w:ascii="Times New Roman" w:hAnsi="Times New Roman"/>
                        <w:bCs/>
                        <w:sz w:val="24"/>
                      </w:rPr>
                    </w:pPr>
                    <w:r>
                      <w:rPr>
                        <w:rFonts w:ascii="Times New Roman" w:hAnsi="Times New Roman"/>
                        <w:bCs/>
                        <w:sz w:val="24"/>
                      </w:rPr>
                      <w:t>PODER LEGISLATIVO</w:t>
                    </w:r>
                  </w:p>
                  <w:p w14:paraId="0318954E" w14:textId="77777777" w:rsidR="00AD4D61" w:rsidRPr="00232376" w:rsidRDefault="00AD4D61" w:rsidP="00232376">
                    <w:pPr>
                      <w:spacing w:after="0" w:line="240" w:lineRule="auto"/>
                      <w:ind w:left="708" w:right="-6" w:hanging="11"/>
                      <w:rPr>
                        <w:lang w:val="es-ES_tradnl" w:eastAsia="es-ES"/>
                      </w:rPr>
                    </w:pPr>
                  </w:p>
                  <w:p w14:paraId="505B78FF" w14:textId="77777777" w:rsidR="00AD4D61" w:rsidRPr="00232376" w:rsidRDefault="00AD4D61" w:rsidP="002C0781">
                    <w:pPr>
                      <w:spacing w:after="0"/>
                      <w:ind w:left="1701"/>
                      <w:rPr>
                        <w:b/>
                        <w:lang w:eastAsia="es-ES"/>
                      </w:rPr>
                    </w:pPr>
                  </w:p>
                </w:txbxContent>
              </v:textbox>
            </v:shape>
          </w:pict>
        </mc:Fallback>
      </mc:AlternateContent>
    </w:r>
    <w:r>
      <w:rPr>
        <w:noProof/>
      </w:rPr>
      <w:drawing>
        <wp:anchor distT="0" distB="0" distL="114300" distR="114300" simplePos="0" relativeHeight="251658752" behindDoc="0" locked="0" layoutInCell="1" allowOverlap="1" wp14:anchorId="4CCCD7ED" wp14:editId="69848C57">
          <wp:simplePos x="0" y="0"/>
          <wp:positionH relativeFrom="column">
            <wp:posOffset>-752475</wp:posOffset>
          </wp:positionH>
          <wp:positionV relativeFrom="paragraph">
            <wp:posOffset>73025</wp:posOffset>
          </wp:positionV>
          <wp:extent cx="1029335" cy="1019175"/>
          <wp:effectExtent l="0" t="0" r="0" b="9525"/>
          <wp:wrapNone/>
          <wp:docPr id="347616186" name="Imagen 347616186" descr="sello_escudo_nacional_mexicano_by_gigaborgesnx-d6km3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llo_escudo_nacional_mexicano_by_gigaborgesnx-d6km3k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933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244AD1" w14:textId="77777777" w:rsidR="00AD4D61" w:rsidRDefault="00AD4D61" w:rsidP="00CF51E1">
    <w:pPr>
      <w:pStyle w:val="Encabezado"/>
      <w:tabs>
        <w:tab w:val="clear" w:pos="4252"/>
        <w:tab w:val="clear" w:pos="8504"/>
        <w:tab w:val="left" w:pos="735"/>
      </w:tabs>
    </w:pPr>
    <w:r>
      <w:tab/>
    </w:r>
  </w:p>
  <w:p w14:paraId="345715B5" w14:textId="29682CA1" w:rsidR="00AD4D61" w:rsidRDefault="00AD4D61">
    <w:pPr>
      <w:spacing w:after="0" w:line="244" w:lineRule="auto"/>
      <w:ind w:left="0" w:right="0" w:firstLine="0"/>
      <w:jc w:val="center"/>
    </w:pPr>
  </w:p>
  <w:p w14:paraId="1037E0C5" w14:textId="1C84F4D5" w:rsidR="00AD4D61" w:rsidRDefault="00AD4D61">
    <w:r>
      <w:rPr>
        <w:noProof/>
      </w:rPr>
      <mc:AlternateContent>
        <mc:Choice Requires="wps">
          <w:drawing>
            <wp:anchor distT="45720" distB="45720" distL="114300" distR="114300" simplePos="0" relativeHeight="251671552" behindDoc="0" locked="0" layoutInCell="1" allowOverlap="1" wp14:anchorId="1D08DF5E" wp14:editId="76C372B5">
              <wp:simplePos x="0" y="0"/>
              <wp:positionH relativeFrom="column">
                <wp:posOffset>-1026160</wp:posOffset>
              </wp:positionH>
              <wp:positionV relativeFrom="paragraph">
                <wp:posOffset>511175</wp:posOffset>
              </wp:positionV>
              <wp:extent cx="1619250" cy="485775"/>
              <wp:effectExtent l="0" t="0" r="0" b="9525"/>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5FFCB" w14:textId="59A7389B"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LXI</w:t>
                          </w:r>
                          <w:r w:rsidR="00102922">
                            <w:rPr>
                              <w:rFonts w:ascii="Tahoma" w:hAnsi="Tahoma" w:cs="Tahoma"/>
                              <w:sz w:val="15"/>
                              <w:szCs w:val="15"/>
                            </w:rPr>
                            <w:t>V</w:t>
                          </w:r>
                          <w:r w:rsidRPr="00381914">
                            <w:rPr>
                              <w:rFonts w:ascii="Tahoma" w:hAnsi="Tahoma" w:cs="Tahoma"/>
                              <w:sz w:val="15"/>
                              <w:szCs w:val="15"/>
                            </w:rPr>
                            <w:t xml:space="preserve"> LEGISLATURA DEL ESTADO </w:t>
                          </w:r>
                        </w:p>
                        <w:p w14:paraId="5352EECE" w14:textId="7777777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 xml:space="preserve">LIBRE Y SOBERANO </w:t>
                          </w:r>
                        </w:p>
                        <w:p w14:paraId="2FA0296E" w14:textId="7777777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DE YUCATÁN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08DF5E" id="Cuadro de texto 20" o:spid="_x0000_s1027" type="#_x0000_t202" style="position:absolute;left:0;text-align:left;margin-left:-80.8pt;margin-top:40.25pt;width:127.5pt;height:38.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" stroked="f">
              <v:textbox>
                <w:txbxContent>
                  <w:p w14:paraId="38A5FFCB" w14:textId="59A7389B"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LXI</w:t>
                    </w:r>
                    <w:r w:rsidR="00102922">
                      <w:rPr>
                        <w:rFonts w:ascii="Tahoma" w:hAnsi="Tahoma" w:cs="Tahoma"/>
                        <w:sz w:val="15"/>
                        <w:szCs w:val="15"/>
                      </w:rPr>
                      <w:t>V</w:t>
                    </w:r>
                    <w:r w:rsidRPr="00381914">
                      <w:rPr>
                        <w:rFonts w:ascii="Tahoma" w:hAnsi="Tahoma" w:cs="Tahoma"/>
                        <w:sz w:val="15"/>
                        <w:szCs w:val="15"/>
                      </w:rPr>
                      <w:t xml:space="preserve"> LEGISLATURA DEL ESTADO </w:t>
                    </w:r>
                  </w:p>
                  <w:p w14:paraId="5352EECE" w14:textId="7777777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 xml:space="preserve">LIBRE Y SOBERANO </w:t>
                    </w:r>
                  </w:p>
                  <w:p w14:paraId="2FA0296E" w14:textId="7777777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DE YUCATÁN</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A04BD" w14:textId="77777777" w:rsidR="00AD4D61" w:rsidRDefault="00AD4D61">
    <w:pPr>
      <w:spacing w:after="0" w:line="244" w:lineRule="auto"/>
      <w:ind w:left="0" w:right="0" w:firstLine="0"/>
      <w:jc w:val="center"/>
    </w:pPr>
    <w:r>
      <w:rPr>
        <w:noProof/>
      </w:rPr>
      <w:drawing>
        <wp:anchor distT="0" distB="0" distL="114300" distR="114300" simplePos="0" relativeHeight="251660288" behindDoc="0" locked="0" layoutInCell="1" allowOverlap="0" wp14:anchorId="28443CCE" wp14:editId="5CDD7F47">
          <wp:simplePos x="0" y="0"/>
          <wp:positionH relativeFrom="page">
            <wp:posOffset>786371</wp:posOffset>
          </wp:positionH>
          <wp:positionV relativeFrom="page">
            <wp:posOffset>185941</wp:posOffset>
          </wp:positionV>
          <wp:extent cx="1456931" cy="1359395"/>
          <wp:effectExtent l="0" t="0" r="0" b="0"/>
          <wp:wrapSquare wrapText="bothSides"/>
          <wp:docPr id="146215059"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456931" cy="1359395"/>
                  </a:xfrm>
                  <a:prstGeom prst="rect">
                    <a:avLst/>
                  </a:prstGeom>
                </pic:spPr>
              </pic:pic>
            </a:graphicData>
          </a:graphic>
        </wp:anchor>
      </w:drawing>
    </w:r>
    <w:r>
      <w:rPr>
        <w:rFonts w:ascii="Times New Roman" w:eastAsia="Times New Roman" w:hAnsi="Times New Roman" w:cs="Times New Roman"/>
        <w:sz w:val="22"/>
      </w:rPr>
      <w:t xml:space="preserve">GOBIERNO DEL ESTADO </w:t>
    </w:r>
    <w:proofErr w:type="gramStart"/>
    <w:r>
      <w:rPr>
        <w:rFonts w:ascii="Times New Roman" w:eastAsia="Times New Roman" w:hAnsi="Times New Roman" w:cs="Times New Roman"/>
        <w:sz w:val="22"/>
      </w:rPr>
      <w:t>DE  YUCATAN</w:t>
    </w:r>
    <w:proofErr w:type="gramEnd"/>
    <w:r>
      <w:rPr>
        <w:rFonts w:ascii="Times New Roman" w:eastAsia="Times New Roman" w:hAnsi="Times New Roman" w:cs="Times New Roman"/>
        <w:sz w:val="22"/>
      </w:rPr>
      <w:t xml:space="preserve"> </w:t>
    </w:r>
    <w:r>
      <w:rPr>
        <w:rFonts w:ascii="Times New Roman" w:eastAsia="Times New Roman" w:hAnsi="Times New Roman" w:cs="Times New Roman"/>
        <w:b/>
      </w:rPr>
      <w:t xml:space="preserve">PODER LEGISLATIVO </w:t>
    </w:r>
  </w:p>
  <w:p w14:paraId="75B8181D" w14:textId="77777777" w:rsidR="00AD4D61" w:rsidRDefault="00AD4D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6628"/>
    <w:multiLevelType w:val="hybridMultilevel"/>
    <w:tmpl w:val="68CCC4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9126A23"/>
    <w:multiLevelType w:val="hybridMultilevel"/>
    <w:tmpl w:val="C94CF8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B3E506B"/>
    <w:multiLevelType w:val="hybridMultilevel"/>
    <w:tmpl w:val="99524352"/>
    <w:lvl w:ilvl="0" w:tplc="828844BE">
      <w:start w:val="1"/>
      <w:numFmt w:val="upperRoman"/>
      <w:lvlText w:val="%1.-"/>
      <w:lvlJc w:val="left"/>
      <w:pPr>
        <w:tabs>
          <w:tab w:val="num" w:pos="2994"/>
        </w:tabs>
        <w:ind w:left="2597" w:firstLine="283"/>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14C17F7"/>
    <w:multiLevelType w:val="hybridMultilevel"/>
    <w:tmpl w:val="3198135A"/>
    <w:lvl w:ilvl="0" w:tplc="E9F88800">
      <w:start w:val="1"/>
      <w:numFmt w:val="upperLetter"/>
      <w:lvlText w:val="%1."/>
      <w:lvlJc w:val="left"/>
      <w:pPr>
        <w:ind w:left="1069" w:hanging="360"/>
      </w:pPr>
      <w:rPr>
        <w:rFonts w:ascii="Arial" w:hAnsi="Arial" w:cs="Arial" w:hint="default"/>
        <w:b/>
        <w:bCs/>
        <w:sz w:val="24"/>
        <w:szCs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4161778"/>
    <w:multiLevelType w:val="hybridMultilevel"/>
    <w:tmpl w:val="C5E22106"/>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46323C9"/>
    <w:multiLevelType w:val="hybridMultilevel"/>
    <w:tmpl w:val="E8D4BE08"/>
    <w:lvl w:ilvl="0" w:tplc="F3103E00">
      <w:start w:val="1"/>
      <w:numFmt w:val="decimal"/>
      <w:lvlText w:val="%1."/>
      <w:lvlJc w:val="left"/>
      <w:pPr>
        <w:ind w:left="-349" w:hanging="360"/>
      </w:pPr>
      <w:rPr>
        <w:rFonts w:hint="default"/>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6" w15:restartNumberingAfterBreak="0">
    <w:nsid w:val="2CA4418E"/>
    <w:multiLevelType w:val="hybridMultilevel"/>
    <w:tmpl w:val="3206916E"/>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344C7A66"/>
    <w:multiLevelType w:val="hybridMultilevel"/>
    <w:tmpl w:val="64AA3A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9010D25"/>
    <w:multiLevelType w:val="hybridMultilevel"/>
    <w:tmpl w:val="3FFABB74"/>
    <w:lvl w:ilvl="0" w:tplc="35CC4B04">
      <w:start w:val="10"/>
      <w:numFmt w:val="bullet"/>
      <w:lvlText w:val="-"/>
      <w:lvlJc w:val="left"/>
      <w:pPr>
        <w:ind w:left="720" w:hanging="360"/>
      </w:pPr>
      <w:rPr>
        <w:rFonts w:ascii="Arial" w:eastAsiaTheme="minorHAnsi" w:hAnsi="Arial" w:cs="Arial" w:hint="default"/>
        <w:b/>
        <w:i w:val="0"/>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1DA14A3"/>
    <w:multiLevelType w:val="hybridMultilevel"/>
    <w:tmpl w:val="3DA67F9C"/>
    <w:lvl w:ilvl="0" w:tplc="9718DC4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90C7827"/>
    <w:multiLevelType w:val="hybridMultilevel"/>
    <w:tmpl w:val="25F0BFE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D47736B"/>
    <w:multiLevelType w:val="hybridMultilevel"/>
    <w:tmpl w:val="42B46962"/>
    <w:lvl w:ilvl="0" w:tplc="828844BE">
      <w:start w:val="1"/>
      <w:numFmt w:val="upperRoman"/>
      <w:lvlText w:val="%1.-"/>
      <w:lvlJc w:val="left"/>
      <w:pPr>
        <w:tabs>
          <w:tab w:val="num" w:pos="3354"/>
        </w:tabs>
        <w:ind w:left="2957" w:firstLine="283"/>
      </w:pPr>
      <w:rPr>
        <w:rFonts w:hint="default"/>
        <w:b/>
        <w:i w:val="0"/>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2" w15:restartNumberingAfterBreak="0">
    <w:nsid w:val="7E9B631B"/>
    <w:multiLevelType w:val="hybridMultilevel"/>
    <w:tmpl w:val="A7EEFAA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16cid:durableId="155077150">
    <w:abstractNumId w:val="6"/>
  </w:num>
  <w:num w:numId="2" w16cid:durableId="508182572">
    <w:abstractNumId w:val="0"/>
  </w:num>
  <w:num w:numId="3" w16cid:durableId="336034007">
    <w:abstractNumId w:val="4"/>
  </w:num>
  <w:num w:numId="4" w16cid:durableId="912547124">
    <w:abstractNumId w:val="10"/>
  </w:num>
  <w:num w:numId="5" w16cid:durableId="1073426633">
    <w:abstractNumId w:val="5"/>
  </w:num>
  <w:num w:numId="6" w16cid:durableId="560823142">
    <w:abstractNumId w:val="12"/>
  </w:num>
  <w:num w:numId="7" w16cid:durableId="438985265">
    <w:abstractNumId w:val="9"/>
  </w:num>
  <w:num w:numId="8" w16cid:durableId="12774457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5999629">
    <w:abstractNumId w:val="8"/>
  </w:num>
  <w:num w:numId="10" w16cid:durableId="593589004">
    <w:abstractNumId w:val="11"/>
  </w:num>
  <w:num w:numId="11" w16cid:durableId="1592199047">
    <w:abstractNumId w:val="1"/>
  </w:num>
  <w:num w:numId="12" w16cid:durableId="915550269">
    <w:abstractNumId w:val="2"/>
  </w:num>
  <w:num w:numId="13" w16cid:durableId="171727166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ctiveWritingStyle w:appName="MSWord" w:lang="pt-BR" w:vendorID="64" w:dllVersion="6" w:nlCheck="1" w:checkStyle="0"/>
  <w:activeWritingStyle w:appName="MSWord" w:lang="es-MX"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n-US" w:vendorID="64" w:dllVersion="6" w:nlCheck="1" w:checkStyle="1"/>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CE1"/>
    <w:rsid w:val="00000C33"/>
    <w:rsid w:val="0000177A"/>
    <w:rsid w:val="00001E11"/>
    <w:rsid w:val="000062DE"/>
    <w:rsid w:val="00006B27"/>
    <w:rsid w:val="000114F9"/>
    <w:rsid w:val="000116E1"/>
    <w:rsid w:val="00012802"/>
    <w:rsid w:val="000178FF"/>
    <w:rsid w:val="0002052A"/>
    <w:rsid w:val="00020F83"/>
    <w:rsid w:val="00021196"/>
    <w:rsid w:val="00022400"/>
    <w:rsid w:val="00023BCC"/>
    <w:rsid w:val="00027EFA"/>
    <w:rsid w:val="0003020A"/>
    <w:rsid w:val="000326D6"/>
    <w:rsid w:val="00033562"/>
    <w:rsid w:val="00034F57"/>
    <w:rsid w:val="00036994"/>
    <w:rsid w:val="00040325"/>
    <w:rsid w:val="0004099C"/>
    <w:rsid w:val="000411C1"/>
    <w:rsid w:val="00041B7E"/>
    <w:rsid w:val="00042A1F"/>
    <w:rsid w:val="00042B91"/>
    <w:rsid w:val="00043C74"/>
    <w:rsid w:val="00045FEC"/>
    <w:rsid w:val="000466B6"/>
    <w:rsid w:val="00046B14"/>
    <w:rsid w:val="000505ED"/>
    <w:rsid w:val="000541C4"/>
    <w:rsid w:val="000555B3"/>
    <w:rsid w:val="00055C53"/>
    <w:rsid w:val="000562E0"/>
    <w:rsid w:val="0005737A"/>
    <w:rsid w:val="0006074B"/>
    <w:rsid w:val="000611DB"/>
    <w:rsid w:val="000628D2"/>
    <w:rsid w:val="00062E48"/>
    <w:rsid w:val="00063A15"/>
    <w:rsid w:val="00063F97"/>
    <w:rsid w:val="00070B5E"/>
    <w:rsid w:val="000712F6"/>
    <w:rsid w:val="000718FE"/>
    <w:rsid w:val="000727B0"/>
    <w:rsid w:val="00073B6A"/>
    <w:rsid w:val="0007544E"/>
    <w:rsid w:val="00075B69"/>
    <w:rsid w:val="0007627C"/>
    <w:rsid w:val="00081173"/>
    <w:rsid w:val="00081FF3"/>
    <w:rsid w:val="00082744"/>
    <w:rsid w:val="00082CF2"/>
    <w:rsid w:val="00082E6E"/>
    <w:rsid w:val="000838D3"/>
    <w:rsid w:val="00085D02"/>
    <w:rsid w:val="00086021"/>
    <w:rsid w:val="0008640A"/>
    <w:rsid w:val="00086731"/>
    <w:rsid w:val="000908F3"/>
    <w:rsid w:val="0009477C"/>
    <w:rsid w:val="0009483C"/>
    <w:rsid w:val="000949E5"/>
    <w:rsid w:val="000972A5"/>
    <w:rsid w:val="0009751D"/>
    <w:rsid w:val="000A0571"/>
    <w:rsid w:val="000A0AFE"/>
    <w:rsid w:val="000A16B5"/>
    <w:rsid w:val="000A2CA9"/>
    <w:rsid w:val="000A2D6A"/>
    <w:rsid w:val="000A4152"/>
    <w:rsid w:val="000A6E66"/>
    <w:rsid w:val="000B07A1"/>
    <w:rsid w:val="000B0AF9"/>
    <w:rsid w:val="000B1E62"/>
    <w:rsid w:val="000B3CF4"/>
    <w:rsid w:val="000B3F7B"/>
    <w:rsid w:val="000B41AD"/>
    <w:rsid w:val="000B4317"/>
    <w:rsid w:val="000B443B"/>
    <w:rsid w:val="000B4F9B"/>
    <w:rsid w:val="000B51F5"/>
    <w:rsid w:val="000B6C27"/>
    <w:rsid w:val="000C0E16"/>
    <w:rsid w:val="000C18E2"/>
    <w:rsid w:val="000C296E"/>
    <w:rsid w:val="000C35CF"/>
    <w:rsid w:val="000C37BC"/>
    <w:rsid w:val="000C38B3"/>
    <w:rsid w:val="000C524D"/>
    <w:rsid w:val="000C677F"/>
    <w:rsid w:val="000C6DF2"/>
    <w:rsid w:val="000C7284"/>
    <w:rsid w:val="000C7BCC"/>
    <w:rsid w:val="000D0727"/>
    <w:rsid w:val="000D0D28"/>
    <w:rsid w:val="000D21CD"/>
    <w:rsid w:val="000D2550"/>
    <w:rsid w:val="000D2740"/>
    <w:rsid w:val="000D2D7B"/>
    <w:rsid w:val="000D5C62"/>
    <w:rsid w:val="000D7962"/>
    <w:rsid w:val="000E2FB0"/>
    <w:rsid w:val="000E3041"/>
    <w:rsid w:val="000E5918"/>
    <w:rsid w:val="000E7C02"/>
    <w:rsid w:val="000F1B7B"/>
    <w:rsid w:val="000F30C0"/>
    <w:rsid w:val="000F46E4"/>
    <w:rsid w:val="000F62A1"/>
    <w:rsid w:val="00100B94"/>
    <w:rsid w:val="00101040"/>
    <w:rsid w:val="0010135A"/>
    <w:rsid w:val="00101C60"/>
    <w:rsid w:val="00102922"/>
    <w:rsid w:val="0010302F"/>
    <w:rsid w:val="00103310"/>
    <w:rsid w:val="00103912"/>
    <w:rsid w:val="00103D2B"/>
    <w:rsid w:val="0010479B"/>
    <w:rsid w:val="001050A9"/>
    <w:rsid w:val="0010538E"/>
    <w:rsid w:val="00106264"/>
    <w:rsid w:val="0011102B"/>
    <w:rsid w:val="00112323"/>
    <w:rsid w:val="0011304A"/>
    <w:rsid w:val="001139C2"/>
    <w:rsid w:val="00113C9C"/>
    <w:rsid w:val="00113D71"/>
    <w:rsid w:val="00113EF9"/>
    <w:rsid w:val="00115C55"/>
    <w:rsid w:val="00115F14"/>
    <w:rsid w:val="0011767D"/>
    <w:rsid w:val="001179FA"/>
    <w:rsid w:val="00117DA2"/>
    <w:rsid w:val="00120734"/>
    <w:rsid w:val="0012232E"/>
    <w:rsid w:val="0012317C"/>
    <w:rsid w:val="00126CB3"/>
    <w:rsid w:val="001277FB"/>
    <w:rsid w:val="00130EF8"/>
    <w:rsid w:val="001338A6"/>
    <w:rsid w:val="00133994"/>
    <w:rsid w:val="0013588E"/>
    <w:rsid w:val="001365AF"/>
    <w:rsid w:val="001366D7"/>
    <w:rsid w:val="00136C36"/>
    <w:rsid w:val="00141081"/>
    <w:rsid w:val="001433D5"/>
    <w:rsid w:val="001437E3"/>
    <w:rsid w:val="00143DAC"/>
    <w:rsid w:val="001443FF"/>
    <w:rsid w:val="00144931"/>
    <w:rsid w:val="001474E6"/>
    <w:rsid w:val="00147520"/>
    <w:rsid w:val="00147A9F"/>
    <w:rsid w:val="001509FF"/>
    <w:rsid w:val="00150BEA"/>
    <w:rsid w:val="00151934"/>
    <w:rsid w:val="00152139"/>
    <w:rsid w:val="00152BFD"/>
    <w:rsid w:val="001530B0"/>
    <w:rsid w:val="0015460C"/>
    <w:rsid w:val="00154B88"/>
    <w:rsid w:val="00154C5F"/>
    <w:rsid w:val="001555F6"/>
    <w:rsid w:val="00156AE5"/>
    <w:rsid w:val="001572E6"/>
    <w:rsid w:val="001579B1"/>
    <w:rsid w:val="0016101D"/>
    <w:rsid w:val="001621E6"/>
    <w:rsid w:val="001628C7"/>
    <w:rsid w:val="00162C34"/>
    <w:rsid w:val="0016469E"/>
    <w:rsid w:val="00164BF3"/>
    <w:rsid w:val="00165FF8"/>
    <w:rsid w:val="0016658B"/>
    <w:rsid w:val="00171475"/>
    <w:rsid w:val="001736CF"/>
    <w:rsid w:val="00173A20"/>
    <w:rsid w:val="001753F5"/>
    <w:rsid w:val="00180EA2"/>
    <w:rsid w:val="00181664"/>
    <w:rsid w:val="00181922"/>
    <w:rsid w:val="00181956"/>
    <w:rsid w:val="00182E07"/>
    <w:rsid w:val="0018314C"/>
    <w:rsid w:val="00184BD5"/>
    <w:rsid w:val="0018579B"/>
    <w:rsid w:val="00187255"/>
    <w:rsid w:val="001924DA"/>
    <w:rsid w:val="00192B13"/>
    <w:rsid w:val="00192F8E"/>
    <w:rsid w:val="001947DE"/>
    <w:rsid w:val="00194B60"/>
    <w:rsid w:val="00196681"/>
    <w:rsid w:val="00197D96"/>
    <w:rsid w:val="001A00F6"/>
    <w:rsid w:val="001A08EE"/>
    <w:rsid w:val="001A14DE"/>
    <w:rsid w:val="001A2560"/>
    <w:rsid w:val="001A2A99"/>
    <w:rsid w:val="001A3F29"/>
    <w:rsid w:val="001A7AE7"/>
    <w:rsid w:val="001A7B9D"/>
    <w:rsid w:val="001B0309"/>
    <w:rsid w:val="001B0847"/>
    <w:rsid w:val="001B1253"/>
    <w:rsid w:val="001B25A0"/>
    <w:rsid w:val="001B3793"/>
    <w:rsid w:val="001B3A24"/>
    <w:rsid w:val="001B3FEB"/>
    <w:rsid w:val="001B4333"/>
    <w:rsid w:val="001B461D"/>
    <w:rsid w:val="001B46D3"/>
    <w:rsid w:val="001B4D94"/>
    <w:rsid w:val="001B5F1D"/>
    <w:rsid w:val="001B6017"/>
    <w:rsid w:val="001C0C85"/>
    <w:rsid w:val="001C1215"/>
    <w:rsid w:val="001C20C7"/>
    <w:rsid w:val="001C3B18"/>
    <w:rsid w:val="001C52A3"/>
    <w:rsid w:val="001C5603"/>
    <w:rsid w:val="001C5BF1"/>
    <w:rsid w:val="001C6020"/>
    <w:rsid w:val="001C7067"/>
    <w:rsid w:val="001D01FB"/>
    <w:rsid w:val="001D5481"/>
    <w:rsid w:val="001D6680"/>
    <w:rsid w:val="001D6C9A"/>
    <w:rsid w:val="001E0563"/>
    <w:rsid w:val="001E0710"/>
    <w:rsid w:val="001E0AB3"/>
    <w:rsid w:val="001E0BF4"/>
    <w:rsid w:val="001E0D11"/>
    <w:rsid w:val="001E20BB"/>
    <w:rsid w:val="001E2144"/>
    <w:rsid w:val="001E325C"/>
    <w:rsid w:val="001E3B7D"/>
    <w:rsid w:val="001E41BE"/>
    <w:rsid w:val="001E6240"/>
    <w:rsid w:val="001E6AC1"/>
    <w:rsid w:val="001E76C2"/>
    <w:rsid w:val="001F0B6D"/>
    <w:rsid w:val="001F36C4"/>
    <w:rsid w:val="001F433F"/>
    <w:rsid w:val="001F5603"/>
    <w:rsid w:val="001F6687"/>
    <w:rsid w:val="00200049"/>
    <w:rsid w:val="002008C9"/>
    <w:rsid w:val="00201AAA"/>
    <w:rsid w:val="00201E2D"/>
    <w:rsid w:val="0020208D"/>
    <w:rsid w:val="00204187"/>
    <w:rsid w:val="00204DC4"/>
    <w:rsid w:val="00205A90"/>
    <w:rsid w:val="00211BD5"/>
    <w:rsid w:val="002127C8"/>
    <w:rsid w:val="00212FEB"/>
    <w:rsid w:val="00223310"/>
    <w:rsid w:val="00225345"/>
    <w:rsid w:val="00225406"/>
    <w:rsid w:val="00225955"/>
    <w:rsid w:val="00225A79"/>
    <w:rsid w:val="00230D34"/>
    <w:rsid w:val="00232376"/>
    <w:rsid w:val="002331D9"/>
    <w:rsid w:val="00235066"/>
    <w:rsid w:val="00235508"/>
    <w:rsid w:val="002358C0"/>
    <w:rsid w:val="00235FF6"/>
    <w:rsid w:val="002401B4"/>
    <w:rsid w:val="00244760"/>
    <w:rsid w:val="00245BC7"/>
    <w:rsid w:val="00246D2D"/>
    <w:rsid w:val="0025187C"/>
    <w:rsid w:val="00252EFC"/>
    <w:rsid w:val="00253CAF"/>
    <w:rsid w:val="00255CDB"/>
    <w:rsid w:val="00260B39"/>
    <w:rsid w:val="00261B8F"/>
    <w:rsid w:val="002626A4"/>
    <w:rsid w:val="002659A9"/>
    <w:rsid w:val="00265D74"/>
    <w:rsid w:val="00266801"/>
    <w:rsid w:val="002679ED"/>
    <w:rsid w:val="002700EE"/>
    <w:rsid w:val="0027074A"/>
    <w:rsid w:val="00270AA1"/>
    <w:rsid w:val="002745FF"/>
    <w:rsid w:val="00274629"/>
    <w:rsid w:val="00274DA9"/>
    <w:rsid w:val="00275794"/>
    <w:rsid w:val="0027696D"/>
    <w:rsid w:val="00277AC5"/>
    <w:rsid w:val="00277B0B"/>
    <w:rsid w:val="0028066A"/>
    <w:rsid w:val="00280DED"/>
    <w:rsid w:val="00281C2C"/>
    <w:rsid w:val="0028213F"/>
    <w:rsid w:val="0028264A"/>
    <w:rsid w:val="00284629"/>
    <w:rsid w:val="0028596B"/>
    <w:rsid w:val="00286832"/>
    <w:rsid w:val="0028717F"/>
    <w:rsid w:val="00287AE7"/>
    <w:rsid w:val="00290288"/>
    <w:rsid w:val="002907BC"/>
    <w:rsid w:val="00290823"/>
    <w:rsid w:val="00291BCA"/>
    <w:rsid w:val="00291C44"/>
    <w:rsid w:val="00293575"/>
    <w:rsid w:val="00294FCA"/>
    <w:rsid w:val="00296B11"/>
    <w:rsid w:val="00297DC5"/>
    <w:rsid w:val="002A0091"/>
    <w:rsid w:val="002A36E4"/>
    <w:rsid w:val="002A3D7A"/>
    <w:rsid w:val="002A5680"/>
    <w:rsid w:val="002A6175"/>
    <w:rsid w:val="002A6B12"/>
    <w:rsid w:val="002A6DDB"/>
    <w:rsid w:val="002A7C64"/>
    <w:rsid w:val="002B059E"/>
    <w:rsid w:val="002B1ED0"/>
    <w:rsid w:val="002B568E"/>
    <w:rsid w:val="002B5A5A"/>
    <w:rsid w:val="002B6DBE"/>
    <w:rsid w:val="002B7E44"/>
    <w:rsid w:val="002C0781"/>
    <w:rsid w:val="002C0BC3"/>
    <w:rsid w:val="002C1550"/>
    <w:rsid w:val="002C1751"/>
    <w:rsid w:val="002C297D"/>
    <w:rsid w:val="002C34F4"/>
    <w:rsid w:val="002C5EF5"/>
    <w:rsid w:val="002C79F3"/>
    <w:rsid w:val="002D21AA"/>
    <w:rsid w:val="002D2386"/>
    <w:rsid w:val="002D36C1"/>
    <w:rsid w:val="002D4277"/>
    <w:rsid w:val="002D46A3"/>
    <w:rsid w:val="002D5C4C"/>
    <w:rsid w:val="002E2051"/>
    <w:rsid w:val="002E2E91"/>
    <w:rsid w:val="002E3D60"/>
    <w:rsid w:val="002E5966"/>
    <w:rsid w:val="002E66DB"/>
    <w:rsid w:val="002E7829"/>
    <w:rsid w:val="002F0639"/>
    <w:rsid w:val="002F0D18"/>
    <w:rsid w:val="002F2B84"/>
    <w:rsid w:val="002F2BFF"/>
    <w:rsid w:val="002F3AA8"/>
    <w:rsid w:val="002F3F72"/>
    <w:rsid w:val="002F6022"/>
    <w:rsid w:val="0030289A"/>
    <w:rsid w:val="003041E5"/>
    <w:rsid w:val="00306536"/>
    <w:rsid w:val="003074BF"/>
    <w:rsid w:val="0030753C"/>
    <w:rsid w:val="00307993"/>
    <w:rsid w:val="00310BC0"/>
    <w:rsid w:val="00311CDA"/>
    <w:rsid w:val="003144D3"/>
    <w:rsid w:val="00315F37"/>
    <w:rsid w:val="00316C08"/>
    <w:rsid w:val="00317973"/>
    <w:rsid w:val="003179E9"/>
    <w:rsid w:val="00320649"/>
    <w:rsid w:val="003215A7"/>
    <w:rsid w:val="00321B61"/>
    <w:rsid w:val="00321DEB"/>
    <w:rsid w:val="00322446"/>
    <w:rsid w:val="0032305D"/>
    <w:rsid w:val="00323218"/>
    <w:rsid w:val="003238C9"/>
    <w:rsid w:val="00323D55"/>
    <w:rsid w:val="0032421F"/>
    <w:rsid w:val="0032423C"/>
    <w:rsid w:val="0032610C"/>
    <w:rsid w:val="003269F6"/>
    <w:rsid w:val="00330406"/>
    <w:rsid w:val="00330C12"/>
    <w:rsid w:val="0033385B"/>
    <w:rsid w:val="00333C3B"/>
    <w:rsid w:val="00333E4F"/>
    <w:rsid w:val="00334486"/>
    <w:rsid w:val="003424A5"/>
    <w:rsid w:val="00342CC8"/>
    <w:rsid w:val="00343123"/>
    <w:rsid w:val="00343A04"/>
    <w:rsid w:val="00343BEF"/>
    <w:rsid w:val="003440CC"/>
    <w:rsid w:val="00345EA6"/>
    <w:rsid w:val="00346066"/>
    <w:rsid w:val="00346A7A"/>
    <w:rsid w:val="00347E04"/>
    <w:rsid w:val="00351C47"/>
    <w:rsid w:val="00352955"/>
    <w:rsid w:val="0035300A"/>
    <w:rsid w:val="00354180"/>
    <w:rsid w:val="00354C18"/>
    <w:rsid w:val="00356003"/>
    <w:rsid w:val="00357881"/>
    <w:rsid w:val="00357E64"/>
    <w:rsid w:val="00360E8B"/>
    <w:rsid w:val="00360EC2"/>
    <w:rsid w:val="0036262E"/>
    <w:rsid w:val="00362BD4"/>
    <w:rsid w:val="003707E1"/>
    <w:rsid w:val="00371D84"/>
    <w:rsid w:val="00372703"/>
    <w:rsid w:val="00374306"/>
    <w:rsid w:val="00374C94"/>
    <w:rsid w:val="0037574E"/>
    <w:rsid w:val="003767AB"/>
    <w:rsid w:val="0037748E"/>
    <w:rsid w:val="003833D0"/>
    <w:rsid w:val="00386377"/>
    <w:rsid w:val="00387099"/>
    <w:rsid w:val="00387455"/>
    <w:rsid w:val="00387755"/>
    <w:rsid w:val="00391047"/>
    <w:rsid w:val="003917AC"/>
    <w:rsid w:val="00391C46"/>
    <w:rsid w:val="003924CD"/>
    <w:rsid w:val="00393099"/>
    <w:rsid w:val="0039385A"/>
    <w:rsid w:val="00394404"/>
    <w:rsid w:val="00394CE1"/>
    <w:rsid w:val="003970FD"/>
    <w:rsid w:val="00397943"/>
    <w:rsid w:val="003A04BD"/>
    <w:rsid w:val="003A088D"/>
    <w:rsid w:val="003A1127"/>
    <w:rsid w:val="003A230C"/>
    <w:rsid w:val="003A3EDB"/>
    <w:rsid w:val="003A7C58"/>
    <w:rsid w:val="003B4EA0"/>
    <w:rsid w:val="003B6488"/>
    <w:rsid w:val="003B66D5"/>
    <w:rsid w:val="003B6E6F"/>
    <w:rsid w:val="003B7664"/>
    <w:rsid w:val="003B7E94"/>
    <w:rsid w:val="003C187C"/>
    <w:rsid w:val="003C247F"/>
    <w:rsid w:val="003C54EB"/>
    <w:rsid w:val="003C5959"/>
    <w:rsid w:val="003C6E7B"/>
    <w:rsid w:val="003D0575"/>
    <w:rsid w:val="003D09A4"/>
    <w:rsid w:val="003D2137"/>
    <w:rsid w:val="003D3172"/>
    <w:rsid w:val="003D43A5"/>
    <w:rsid w:val="003D5BE1"/>
    <w:rsid w:val="003D6CD1"/>
    <w:rsid w:val="003E2238"/>
    <w:rsid w:val="003E31E6"/>
    <w:rsid w:val="003E55BD"/>
    <w:rsid w:val="003E680E"/>
    <w:rsid w:val="003E79B5"/>
    <w:rsid w:val="003E7E8F"/>
    <w:rsid w:val="003F04A7"/>
    <w:rsid w:val="003F04D1"/>
    <w:rsid w:val="003F090C"/>
    <w:rsid w:val="003F0998"/>
    <w:rsid w:val="003F0D24"/>
    <w:rsid w:val="003F0DED"/>
    <w:rsid w:val="003F10B0"/>
    <w:rsid w:val="003F1AB2"/>
    <w:rsid w:val="003F2083"/>
    <w:rsid w:val="003F397E"/>
    <w:rsid w:val="003F410F"/>
    <w:rsid w:val="003F4B57"/>
    <w:rsid w:val="003F5994"/>
    <w:rsid w:val="003F6AA7"/>
    <w:rsid w:val="003F6B68"/>
    <w:rsid w:val="003F76E9"/>
    <w:rsid w:val="004010C2"/>
    <w:rsid w:val="00401223"/>
    <w:rsid w:val="0040319E"/>
    <w:rsid w:val="00405887"/>
    <w:rsid w:val="004065DC"/>
    <w:rsid w:val="0040704B"/>
    <w:rsid w:val="00407E91"/>
    <w:rsid w:val="004100E8"/>
    <w:rsid w:val="0041074B"/>
    <w:rsid w:val="0041099A"/>
    <w:rsid w:val="004113D0"/>
    <w:rsid w:val="0041195B"/>
    <w:rsid w:val="00412851"/>
    <w:rsid w:val="00414D70"/>
    <w:rsid w:val="00416265"/>
    <w:rsid w:val="00416F39"/>
    <w:rsid w:val="00417905"/>
    <w:rsid w:val="00420B48"/>
    <w:rsid w:val="0042119C"/>
    <w:rsid w:val="00421901"/>
    <w:rsid w:val="00422942"/>
    <w:rsid w:val="004230F8"/>
    <w:rsid w:val="004238C2"/>
    <w:rsid w:val="00424660"/>
    <w:rsid w:val="00425BE0"/>
    <w:rsid w:val="00426E69"/>
    <w:rsid w:val="00430306"/>
    <w:rsid w:val="0043074A"/>
    <w:rsid w:val="00431985"/>
    <w:rsid w:val="00431E08"/>
    <w:rsid w:val="00432692"/>
    <w:rsid w:val="004349BD"/>
    <w:rsid w:val="00435EAF"/>
    <w:rsid w:val="00436F6C"/>
    <w:rsid w:val="00437817"/>
    <w:rsid w:val="0044125E"/>
    <w:rsid w:val="0044159A"/>
    <w:rsid w:val="00443A99"/>
    <w:rsid w:val="004458A0"/>
    <w:rsid w:val="00447C98"/>
    <w:rsid w:val="00450512"/>
    <w:rsid w:val="00451177"/>
    <w:rsid w:val="00451662"/>
    <w:rsid w:val="00451CA2"/>
    <w:rsid w:val="00451EE7"/>
    <w:rsid w:val="004560BC"/>
    <w:rsid w:val="004563DB"/>
    <w:rsid w:val="004569A6"/>
    <w:rsid w:val="004569F4"/>
    <w:rsid w:val="004575C0"/>
    <w:rsid w:val="00460269"/>
    <w:rsid w:val="00460F16"/>
    <w:rsid w:val="00462736"/>
    <w:rsid w:val="004629AE"/>
    <w:rsid w:val="00462F96"/>
    <w:rsid w:val="004630D8"/>
    <w:rsid w:val="00463512"/>
    <w:rsid w:val="0046436E"/>
    <w:rsid w:val="00467A91"/>
    <w:rsid w:val="00467FA2"/>
    <w:rsid w:val="00472894"/>
    <w:rsid w:val="00472AFA"/>
    <w:rsid w:val="00473053"/>
    <w:rsid w:val="0047471B"/>
    <w:rsid w:val="004753FF"/>
    <w:rsid w:val="00475766"/>
    <w:rsid w:val="00475DEF"/>
    <w:rsid w:val="004761DF"/>
    <w:rsid w:val="0047793F"/>
    <w:rsid w:val="00477D95"/>
    <w:rsid w:val="00480E6C"/>
    <w:rsid w:val="004823FD"/>
    <w:rsid w:val="00482C82"/>
    <w:rsid w:val="0048335C"/>
    <w:rsid w:val="0048400C"/>
    <w:rsid w:val="00484024"/>
    <w:rsid w:val="00484527"/>
    <w:rsid w:val="0048483F"/>
    <w:rsid w:val="00485B45"/>
    <w:rsid w:val="00485E62"/>
    <w:rsid w:val="0049057B"/>
    <w:rsid w:val="00494FFD"/>
    <w:rsid w:val="00495049"/>
    <w:rsid w:val="00495916"/>
    <w:rsid w:val="00495C2E"/>
    <w:rsid w:val="004960CC"/>
    <w:rsid w:val="004967BE"/>
    <w:rsid w:val="004974E3"/>
    <w:rsid w:val="004A0938"/>
    <w:rsid w:val="004A27A4"/>
    <w:rsid w:val="004A3659"/>
    <w:rsid w:val="004A3840"/>
    <w:rsid w:val="004A5A7F"/>
    <w:rsid w:val="004A6910"/>
    <w:rsid w:val="004A6FA5"/>
    <w:rsid w:val="004A73FD"/>
    <w:rsid w:val="004A797C"/>
    <w:rsid w:val="004A797D"/>
    <w:rsid w:val="004A7ACB"/>
    <w:rsid w:val="004A7E28"/>
    <w:rsid w:val="004B0A90"/>
    <w:rsid w:val="004B0E50"/>
    <w:rsid w:val="004B2DC3"/>
    <w:rsid w:val="004B4CAC"/>
    <w:rsid w:val="004B5583"/>
    <w:rsid w:val="004B59CD"/>
    <w:rsid w:val="004B6C20"/>
    <w:rsid w:val="004B6C31"/>
    <w:rsid w:val="004B6EFA"/>
    <w:rsid w:val="004B7773"/>
    <w:rsid w:val="004B7D72"/>
    <w:rsid w:val="004B7E67"/>
    <w:rsid w:val="004C0693"/>
    <w:rsid w:val="004C2A6B"/>
    <w:rsid w:val="004C482F"/>
    <w:rsid w:val="004C51A5"/>
    <w:rsid w:val="004C61C6"/>
    <w:rsid w:val="004C675F"/>
    <w:rsid w:val="004C6CB1"/>
    <w:rsid w:val="004D055E"/>
    <w:rsid w:val="004D063C"/>
    <w:rsid w:val="004D06C3"/>
    <w:rsid w:val="004D088D"/>
    <w:rsid w:val="004D1CE8"/>
    <w:rsid w:val="004D2C0B"/>
    <w:rsid w:val="004D2C35"/>
    <w:rsid w:val="004D3B59"/>
    <w:rsid w:val="004D4896"/>
    <w:rsid w:val="004D4DDD"/>
    <w:rsid w:val="004D5A74"/>
    <w:rsid w:val="004D60F5"/>
    <w:rsid w:val="004D74BC"/>
    <w:rsid w:val="004D7F1F"/>
    <w:rsid w:val="004E0344"/>
    <w:rsid w:val="004E1584"/>
    <w:rsid w:val="004E1691"/>
    <w:rsid w:val="004E2ABB"/>
    <w:rsid w:val="004E4499"/>
    <w:rsid w:val="004E4703"/>
    <w:rsid w:val="004E4FC4"/>
    <w:rsid w:val="004E5CAA"/>
    <w:rsid w:val="004E65EB"/>
    <w:rsid w:val="004E6BC0"/>
    <w:rsid w:val="004F03F7"/>
    <w:rsid w:val="004F5445"/>
    <w:rsid w:val="004F6DC9"/>
    <w:rsid w:val="004F6FF3"/>
    <w:rsid w:val="004F7F21"/>
    <w:rsid w:val="005008E9"/>
    <w:rsid w:val="00503B28"/>
    <w:rsid w:val="00503BDD"/>
    <w:rsid w:val="00504BEE"/>
    <w:rsid w:val="0050570B"/>
    <w:rsid w:val="00506355"/>
    <w:rsid w:val="00507BBE"/>
    <w:rsid w:val="0051012E"/>
    <w:rsid w:val="005108B0"/>
    <w:rsid w:val="005109B0"/>
    <w:rsid w:val="0051151D"/>
    <w:rsid w:val="00514FCC"/>
    <w:rsid w:val="00515209"/>
    <w:rsid w:val="00516E7D"/>
    <w:rsid w:val="00520B7D"/>
    <w:rsid w:val="005219AC"/>
    <w:rsid w:val="005234CB"/>
    <w:rsid w:val="00523943"/>
    <w:rsid w:val="00523AA0"/>
    <w:rsid w:val="005244EA"/>
    <w:rsid w:val="0052554A"/>
    <w:rsid w:val="00526068"/>
    <w:rsid w:val="005265A4"/>
    <w:rsid w:val="0052738F"/>
    <w:rsid w:val="00531FF2"/>
    <w:rsid w:val="005334AF"/>
    <w:rsid w:val="00533AD6"/>
    <w:rsid w:val="00533C92"/>
    <w:rsid w:val="00535748"/>
    <w:rsid w:val="00535D5B"/>
    <w:rsid w:val="00536621"/>
    <w:rsid w:val="005370EB"/>
    <w:rsid w:val="005378CE"/>
    <w:rsid w:val="005449F2"/>
    <w:rsid w:val="005451C6"/>
    <w:rsid w:val="00545D2A"/>
    <w:rsid w:val="0054635F"/>
    <w:rsid w:val="0054675B"/>
    <w:rsid w:val="00546937"/>
    <w:rsid w:val="00550339"/>
    <w:rsid w:val="00550CD7"/>
    <w:rsid w:val="0055145B"/>
    <w:rsid w:val="00551B43"/>
    <w:rsid w:val="00552156"/>
    <w:rsid w:val="005535C1"/>
    <w:rsid w:val="005539AA"/>
    <w:rsid w:val="00554CF3"/>
    <w:rsid w:val="00555DED"/>
    <w:rsid w:val="005560CB"/>
    <w:rsid w:val="005602C4"/>
    <w:rsid w:val="00560318"/>
    <w:rsid w:val="00561175"/>
    <w:rsid w:val="00561CE8"/>
    <w:rsid w:val="00562054"/>
    <w:rsid w:val="00566040"/>
    <w:rsid w:val="00567F7D"/>
    <w:rsid w:val="00570DDE"/>
    <w:rsid w:val="00572287"/>
    <w:rsid w:val="005739AF"/>
    <w:rsid w:val="00576C3D"/>
    <w:rsid w:val="00577B7D"/>
    <w:rsid w:val="00580526"/>
    <w:rsid w:val="005826A2"/>
    <w:rsid w:val="005826A4"/>
    <w:rsid w:val="0058270F"/>
    <w:rsid w:val="005842C8"/>
    <w:rsid w:val="005844A7"/>
    <w:rsid w:val="00585705"/>
    <w:rsid w:val="00586FE2"/>
    <w:rsid w:val="00587F9F"/>
    <w:rsid w:val="00590901"/>
    <w:rsid w:val="0059190A"/>
    <w:rsid w:val="00593D8A"/>
    <w:rsid w:val="00594273"/>
    <w:rsid w:val="005945C9"/>
    <w:rsid w:val="0059524B"/>
    <w:rsid w:val="00596F6D"/>
    <w:rsid w:val="00596F9B"/>
    <w:rsid w:val="005A0013"/>
    <w:rsid w:val="005A0EB6"/>
    <w:rsid w:val="005A2416"/>
    <w:rsid w:val="005A25B0"/>
    <w:rsid w:val="005A48D4"/>
    <w:rsid w:val="005A5BDD"/>
    <w:rsid w:val="005A6195"/>
    <w:rsid w:val="005A638D"/>
    <w:rsid w:val="005A69D7"/>
    <w:rsid w:val="005A6A75"/>
    <w:rsid w:val="005A75EF"/>
    <w:rsid w:val="005B08F8"/>
    <w:rsid w:val="005B158A"/>
    <w:rsid w:val="005B1A94"/>
    <w:rsid w:val="005B2E59"/>
    <w:rsid w:val="005B32AB"/>
    <w:rsid w:val="005B4EA9"/>
    <w:rsid w:val="005B79A9"/>
    <w:rsid w:val="005C167F"/>
    <w:rsid w:val="005C16D4"/>
    <w:rsid w:val="005C7200"/>
    <w:rsid w:val="005C7697"/>
    <w:rsid w:val="005C785A"/>
    <w:rsid w:val="005D25F4"/>
    <w:rsid w:val="005D2A7A"/>
    <w:rsid w:val="005D335B"/>
    <w:rsid w:val="005D35CE"/>
    <w:rsid w:val="005D408E"/>
    <w:rsid w:val="005D45D4"/>
    <w:rsid w:val="005D5D43"/>
    <w:rsid w:val="005D6400"/>
    <w:rsid w:val="005D731C"/>
    <w:rsid w:val="005E1068"/>
    <w:rsid w:val="005E13BA"/>
    <w:rsid w:val="005E1BDD"/>
    <w:rsid w:val="005E2585"/>
    <w:rsid w:val="005E2F8E"/>
    <w:rsid w:val="005E5493"/>
    <w:rsid w:val="005E755E"/>
    <w:rsid w:val="005E7CA8"/>
    <w:rsid w:val="005F1B7F"/>
    <w:rsid w:val="005F36E3"/>
    <w:rsid w:val="005F59A6"/>
    <w:rsid w:val="005F5E67"/>
    <w:rsid w:val="006003EF"/>
    <w:rsid w:val="006008F2"/>
    <w:rsid w:val="00600E07"/>
    <w:rsid w:val="006011B7"/>
    <w:rsid w:val="006032FF"/>
    <w:rsid w:val="00603357"/>
    <w:rsid w:val="00603B78"/>
    <w:rsid w:val="00604911"/>
    <w:rsid w:val="00604FA9"/>
    <w:rsid w:val="006070AA"/>
    <w:rsid w:val="006076BC"/>
    <w:rsid w:val="00610706"/>
    <w:rsid w:val="00612345"/>
    <w:rsid w:val="006130FC"/>
    <w:rsid w:val="0061384C"/>
    <w:rsid w:val="00616CF7"/>
    <w:rsid w:val="00616F14"/>
    <w:rsid w:val="00617E50"/>
    <w:rsid w:val="00620115"/>
    <w:rsid w:val="00620DDC"/>
    <w:rsid w:val="00622799"/>
    <w:rsid w:val="0062305F"/>
    <w:rsid w:val="00623115"/>
    <w:rsid w:val="00623B0B"/>
    <w:rsid w:val="00623BD7"/>
    <w:rsid w:val="00627DFD"/>
    <w:rsid w:val="0063029B"/>
    <w:rsid w:val="00630C79"/>
    <w:rsid w:val="006316E5"/>
    <w:rsid w:val="00631786"/>
    <w:rsid w:val="00633EA1"/>
    <w:rsid w:val="0063407A"/>
    <w:rsid w:val="00635CFE"/>
    <w:rsid w:val="00635E2D"/>
    <w:rsid w:val="006360EB"/>
    <w:rsid w:val="00636596"/>
    <w:rsid w:val="0063706F"/>
    <w:rsid w:val="00637805"/>
    <w:rsid w:val="0064114E"/>
    <w:rsid w:val="00641D4D"/>
    <w:rsid w:val="00642069"/>
    <w:rsid w:val="00643C82"/>
    <w:rsid w:val="006440A1"/>
    <w:rsid w:val="0064458A"/>
    <w:rsid w:val="0064462A"/>
    <w:rsid w:val="006463AE"/>
    <w:rsid w:val="00646CEC"/>
    <w:rsid w:val="0064752C"/>
    <w:rsid w:val="00647BBD"/>
    <w:rsid w:val="00650E4B"/>
    <w:rsid w:val="00652AA9"/>
    <w:rsid w:val="00653D8D"/>
    <w:rsid w:val="00654DE2"/>
    <w:rsid w:val="00654E7F"/>
    <w:rsid w:val="00656B91"/>
    <w:rsid w:val="00657672"/>
    <w:rsid w:val="00657815"/>
    <w:rsid w:val="0066098F"/>
    <w:rsid w:val="00661B19"/>
    <w:rsid w:val="00664F87"/>
    <w:rsid w:val="00667A41"/>
    <w:rsid w:val="0067025F"/>
    <w:rsid w:val="00671B85"/>
    <w:rsid w:val="00672C23"/>
    <w:rsid w:val="00674EA3"/>
    <w:rsid w:val="0067505E"/>
    <w:rsid w:val="006762DA"/>
    <w:rsid w:val="00677719"/>
    <w:rsid w:val="00681287"/>
    <w:rsid w:val="006830E1"/>
    <w:rsid w:val="00685C4F"/>
    <w:rsid w:val="00686ABD"/>
    <w:rsid w:val="0069055C"/>
    <w:rsid w:val="006905CD"/>
    <w:rsid w:val="00690EAC"/>
    <w:rsid w:val="00691173"/>
    <w:rsid w:val="00691AA4"/>
    <w:rsid w:val="00691BD5"/>
    <w:rsid w:val="00692DEB"/>
    <w:rsid w:val="00694EAF"/>
    <w:rsid w:val="006950BA"/>
    <w:rsid w:val="00695B77"/>
    <w:rsid w:val="00697153"/>
    <w:rsid w:val="006975C8"/>
    <w:rsid w:val="00697993"/>
    <w:rsid w:val="006A088A"/>
    <w:rsid w:val="006A25B4"/>
    <w:rsid w:val="006A266C"/>
    <w:rsid w:val="006A4C91"/>
    <w:rsid w:val="006A4F32"/>
    <w:rsid w:val="006A578A"/>
    <w:rsid w:val="006A658C"/>
    <w:rsid w:val="006B051D"/>
    <w:rsid w:val="006B13F3"/>
    <w:rsid w:val="006B246E"/>
    <w:rsid w:val="006B24DB"/>
    <w:rsid w:val="006B4793"/>
    <w:rsid w:val="006B51A3"/>
    <w:rsid w:val="006B589F"/>
    <w:rsid w:val="006B7ED6"/>
    <w:rsid w:val="006C01A3"/>
    <w:rsid w:val="006C026C"/>
    <w:rsid w:val="006C0363"/>
    <w:rsid w:val="006C2B8F"/>
    <w:rsid w:val="006C3940"/>
    <w:rsid w:val="006C4945"/>
    <w:rsid w:val="006C590D"/>
    <w:rsid w:val="006C69F5"/>
    <w:rsid w:val="006C6FA6"/>
    <w:rsid w:val="006C7ECF"/>
    <w:rsid w:val="006D0204"/>
    <w:rsid w:val="006D2664"/>
    <w:rsid w:val="006D5F5A"/>
    <w:rsid w:val="006D6661"/>
    <w:rsid w:val="006D66AA"/>
    <w:rsid w:val="006D7096"/>
    <w:rsid w:val="006E2AF9"/>
    <w:rsid w:val="006E70B7"/>
    <w:rsid w:val="006E7725"/>
    <w:rsid w:val="006F4C79"/>
    <w:rsid w:val="006F692B"/>
    <w:rsid w:val="00701232"/>
    <w:rsid w:val="007012D9"/>
    <w:rsid w:val="0070200E"/>
    <w:rsid w:val="007043D0"/>
    <w:rsid w:val="00704EE5"/>
    <w:rsid w:val="00705EAB"/>
    <w:rsid w:val="007073AB"/>
    <w:rsid w:val="00710452"/>
    <w:rsid w:val="00710DD3"/>
    <w:rsid w:val="00710DDA"/>
    <w:rsid w:val="00712273"/>
    <w:rsid w:val="00716F0A"/>
    <w:rsid w:val="0071734C"/>
    <w:rsid w:val="00721CAB"/>
    <w:rsid w:val="0072436A"/>
    <w:rsid w:val="00724B49"/>
    <w:rsid w:val="00730939"/>
    <w:rsid w:val="00733BBD"/>
    <w:rsid w:val="007347B3"/>
    <w:rsid w:val="00737154"/>
    <w:rsid w:val="00737A1B"/>
    <w:rsid w:val="0074102F"/>
    <w:rsid w:val="00741752"/>
    <w:rsid w:val="00743015"/>
    <w:rsid w:val="0074489B"/>
    <w:rsid w:val="0074550A"/>
    <w:rsid w:val="00745EB0"/>
    <w:rsid w:val="007476B0"/>
    <w:rsid w:val="007508BB"/>
    <w:rsid w:val="0075174F"/>
    <w:rsid w:val="00751EB8"/>
    <w:rsid w:val="00753AD3"/>
    <w:rsid w:val="00754020"/>
    <w:rsid w:val="007554CA"/>
    <w:rsid w:val="00755827"/>
    <w:rsid w:val="00756693"/>
    <w:rsid w:val="00756FC8"/>
    <w:rsid w:val="00757408"/>
    <w:rsid w:val="00761A27"/>
    <w:rsid w:val="00762871"/>
    <w:rsid w:val="007654CB"/>
    <w:rsid w:val="00765908"/>
    <w:rsid w:val="0076690B"/>
    <w:rsid w:val="00767A83"/>
    <w:rsid w:val="00771CBE"/>
    <w:rsid w:val="0077259D"/>
    <w:rsid w:val="0077303E"/>
    <w:rsid w:val="007733F0"/>
    <w:rsid w:val="00774BAB"/>
    <w:rsid w:val="007769C7"/>
    <w:rsid w:val="007805B0"/>
    <w:rsid w:val="0078238D"/>
    <w:rsid w:val="00782F04"/>
    <w:rsid w:val="00783DAA"/>
    <w:rsid w:val="007840AA"/>
    <w:rsid w:val="00785375"/>
    <w:rsid w:val="00785F52"/>
    <w:rsid w:val="00786C93"/>
    <w:rsid w:val="00786F9E"/>
    <w:rsid w:val="00790C03"/>
    <w:rsid w:val="00791A4E"/>
    <w:rsid w:val="00791D54"/>
    <w:rsid w:val="007933EB"/>
    <w:rsid w:val="00795FE5"/>
    <w:rsid w:val="00797509"/>
    <w:rsid w:val="007A0535"/>
    <w:rsid w:val="007A0FC6"/>
    <w:rsid w:val="007A2E9B"/>
    <w:rsid w:val="007A4CC3"/>
    <w:rsid w:val="007A550F"/>
    <w:rsid w:val="007A743D"/>
    <w:rsid w:val="007B07F8"/>
    <w:rsid w:val="007B1140"/>
    <w:rsid w:val="007B242D"/>
    <w:rsid w:val="007B4DE9"/>
    <w:rsid w:val="007B5BDC"/>
    <w:rsid w:val="007B6BB1"/>
    <w:rsid w:val="007C1E82"/>
    <w:rsid w:val="007C404C"/>
    <w:rsid w:val="007C5681"/>
    <w:rsid w:val="007C5F53"/>
    <w:rsid w:val="007C641C"/>
    <w:rsid w:val="007C6973"/>
    <w:rsid w:val="007C7980"/>
    <w:rsid w:val="007C7A19"/>
    <w:rsid w:val="007D3756"/>
    <w:rsid w:val="007D3D8D"/>
    <w:rsid w:val="007D3DA8"/>
    <w:rsid w:val="007D4273"/>
    <w:rsid w:val="007D6DA8"/>
    <w:rsid w:val="007D726A"/>
    <w:rsid w:val="007D7324"/>
    <w:rsid w:val="007E15E9"/>
    <w:rsid w:val="007E1977"/>
    <w:rsid w:val="007E1A2B"/>
    <w:rsid w:val="007E3259"/>
    <w:rsid w:val="007E4843"/>
    <w:rsid w:val="007E4E3E"/>
    <w:rsid w:val="007E50B6"/>
    <w:rsid w:val="007E60DE"/>
    <w:rsid w:val="007F0841"/>
    <w:rsid w:val="007F3A83"/>
    <w:rsid w:val="007F3AF9"/>
    <w:rsid w:val="007F3BE4"/>
    <w:rsid w:val="007F41CA"/>
    <w:rsid w:val="007F5155"/>
    <w:rsid w:val="007F62BC"/>
    <w:rsid w:val="007F63C9"/>
    <w:rsid w:val="007F642A"/>
    <w:rsid w:val="007F669B"/>
    <w:rsid w:val="007F7671"/>
    <w:rsid w:val="007F7BAF"/>
    <w:rsid w:val="0080515B"/>
    <w:rsid w:val="00806C55"/>
    <w:rsid w:val="0080708A"/>
    <w:rsid w:val="00807EF9"/>
    <w:rsid w:val="00810AC9"/>
    <w:rsid w:val="00810D1E"/>
    <w:rsid w:val="00810FCE"/>
    <w:rsid w:val="00813892"/>
    <w:rsid w:val="00814052"/>
    <w:rsid w:val="008144AF"/>
    <w:rsid w:val="00814917"/>
    <w:rsid w:val="00814BAB"/>
    <w:rsid w:val="00814D98"/>
    <w:rsid w:val="00814E50"/>
    <w:rsid w:val="00815A2A"/>
    <w:rsid w:val="008160E5"/>
    <w:rsid w:val="0082241A"/>
    <w:rsid w:val="00822A34"/>
    <w:rsid w:val="00824030"/>
    <w:rsid w:val="008256CC"/>
    <w:rsid w:val="0083001F"/>
    <w:rsid w:val="00830DCD"/>
    <w:rsid w:val="008345D1"/>
    <w:rsid w:val="008347DF"/>
    <w:rsid w:val="00835B60"/>
    <w:rsid w:val="00836BBF"/>
    <w:rsid w:val="00837D7A"/>
    <w:rsid w:val="0084012B"/>
    <w:rsid w:val="00840B7B"/>
    <w:rsid w:val="00842C2D"/>
    <w:rsid w:val="00842E87"/>
    <w:rsid w:val="00844470"/>
    <w:rsid w:val="00844F48"/>
    <w:rsid w:val="008451FB"/>
    <w:rsid w:val="008455C3"/>
    <w:rsid w:val="00846310"/>
    <w:rsid w:val="0084695A"/>
    <w:rsid w:val="00847C04"/>
    <w:rsid w:val="00847C3A"/>
    <w:rsid w:val="00847E9A"/>
    <w:rsid w:val="00850332"/>
    <w:rsid w:val="00850974"/>
    <w:rsid w:val="00852C1F"/>
    <w:rsid w:val="008551A0"/>
    <w:rsid w:val="008575D7"/>
    <w:rsid w:val="00862123"/>
    <w:rsid w:val="00862150"/>
    <w:rsid w:val="008621CC"/>
    <w:rsid w:val="00862CF1"/>
    <w:rsid w:val="00864A2C"/>
    <w:rsid w:val="0086530E"/>
    <w:rsid w:val="00866D42"/>
    <w:rsid w:val="008704F0"/>
    <w:rsid w:val="00870D24"/>
    <w:rsid w:val="008728B3"/>
    <w:rsid w:val="00874DB3"/>
    <w:rsid w:val="00876ACA"/>
    <w:rsid w:val="00877930"/>
    <w:rsid w:val="00881B78"/>
    <w:rsid w:val="008825D9"/>
    <w:rsid w:val="00882B6A"/>
    <w:rsid w:val="00884A65"/>
    <w:rsid w:val="0088570C"/>
    <w:rsid w:val="008857A7"/>
    <w:rsid w:val="0089102A"/>
    <w:rsid w:val="00895941"/>
    <w:rsid w:val="008976A3"/>
    <w:rsid w:val="008A395C"/>
    <w:rsid w:val="008A3ECE"/>
    <w:rsid w:val="008A44C7"/>
    <w:rsid w:val="008A4C16"/>
    <w:rsid w:val="008B08E7"/>
    <w:rsid w:val="008B12DA"/>
    <w:rsid w:val="008B239B"/>
    <w:rsid w:val="008B23F8"/>
    <w:rsid w:val="008B363A"/>
    <w:rsid w:val="008B4349"/>
    <w:rsid w:val="008B49FD"/>
    <w:rsid w:val="008B5C47"/>
    <w:rsid w:val="008B734D"/>
    <w:rsid w:val="008C0538"/>
    <w:rsid w:val="008C1239"/>
    <w:rsid w:val="008C16B4"/>
    <w:rsid w:val="008C25E2"/>
    <w:rsid w:val="008C28F7"/>
    <w:rsid w:val="008C3454"/>
    <w:rsid w:val="008C7BBB"/>
    <w:rsid w:val="008D0390"/>
    <w:rsid w:val="008D1E05"/>
    <w:rsid w:val="008D3CD9"/>
    <w:rsid w:val="008D60A0"/>
    <w:rsid w:val="008D6D67"/>
    <w:rsid w:val="008D793B"/>
    <w:rsid w:val="008D7AA3"/>
    <w:rsid w:val="008D7B09"/>
    <w:rsid w:val="008D7B59"/>
    <w:rsid w:val="008E07B6"/>
    <w:rsid w:val="008E1D24"/>
    <w:rsid w:val="008E24DA"/>
    <w:rsid w:val="008E2E0C"/>
    <w:rsid w:val="008E4CC9"/>
    <w:rsid w:val="008E54F4"/>
    <w:rsid w:val="008E6291"/>
    <w:rsid w:val="008E67C0"/>
    <w:rsid w:val="008F2110"/>
    <w:rsid w:val="008F3FB7"/>
    <w:rsid w:val="008F46FA"/>
    <w:rsid w:val="008F54E5"/>
    <w:rsid w:val="008F6003"/>
    <w:rsid w:val="008F7C21"/>
    <w:rsid w:val="008F7CB6"/>
    <w:rsid w:val="008F7DCC"/>
    <w:rsid w:val="00900C30"/>
    <w:rsid w:val="00902602"/>
    <w:rsid w:val="00902A43"/>
    <w:rsid w:val="00903717"/>
    <w:rsid w:val="00903ED0"/>
    <w:rsid w:val="00905A3E"/>
    <w:rsid w:val="009068B6"/>
    <w:rsid w:val="00910B5E"/>
    <w:rsid w:val="00910DE6"/>
    <w:rsid w:val="00911BD1"/>
    <w:rsid w:val="00913DDC"/>
    <w:rsid w:val="00914683"/>
    <w:rsid w:val="00914E1D"/>
    <w:rsid w:val="009152F8"/>
    <w:rsid w:val="00916AA5"/>
    <w:rsid w:val="009175DA"/>
    <w:rsid w:val="00920269"/>
    <w:rsid w:val="00920A9C"/>
    <w:rsid w:val="00921EDE"/>
    <w:rsid w:val="00922B67"/>
    <w:rsid w:val="00923896"/>
    <w:rsid w:val="00924044"/>
    <w:rsid w:val="00925F3A"/>
    <w:rsid w:val="0093116C"/>
    <w:rsid w:val="00932C69"/>
    <w:rsid w:val="00934FD9"/>
    <w:rsid w:val="0093618E"/>
    <w:rsid w:val="00943134"/>
    <w:rsid w:val="00943FB0"/>
    <w:rsid w:val="00944085"/>
    <w:rsid w:val="00947E6D"/>
    <w:rsid w:val="00950739"/>
    <w:rsid w:val="009507AE"/>
    <w:rsid w:val="009507D8"/>
    <w:rsid w:val="0095536D"/>
    <w:rsid w:val="00955466"/>
    <w:rsid w:val="009604BA"/>
    <w:rsid w:val="0096080A"/>
    <w:rsid w:val="0096209C"/>
    <w:rsid w:val="009632FA"/>
    <w:rsid w:val="00963E39"/>
    <w:rsid w:val="00965B98"/>
    <w:rsid w:val="0097016D"/>
    <w:rsid w:val="009722EC"/>
    <w:rsid w:val="00972CB0"/>
    <w:rsid w:val="0097508A"/>
    <w:rsid w:val="0098072C"/>
    <w:rsid w:val="00981747"/>
    <w:rsid w:val="00981789"/>
    <w:rsid w:val="00982645"/>
    <w:rsid w:val="00984422"/>
    <w:rsid w:val="00987318"/>
    <w:rsid w:val="009878D3"/>
    <w:rsid w:val="00991654"/>
    <w:rsid w:val="00993178"/>
    <w:rsid w:val="009937FA"/>
    <w:rsid w:val="00993934"/>
    <w:rsid w:val="00996F50"/>
    <w:rsid w:val="00997E79"/>
    <w:rsid w:val="009A10A3"/>
    <w:rsid w:val="009A2623"/>
    <w:rsid w:val="009A4BB1"/>
    <w:rsid w:val="009A4CF4"/>
    <w:rsid w:val="009A5E08"/>
    <w:rsid w:val="009A64A3"/>
    <w:rsid w:val="009B05CE"/>
    <w:rsid w:val="009B34BB"/>
    <w:rsid w:val="009B4FCE"/>
    <w:rsid w:val="009B531B"/>
    <w:rsid w:val="009B6096"/>
    <w:rsid w:val="009B60F5"/>
    <w:rsid w:val="009B7020"/>
    <w:rsid w:val="009B7BAA"/>
    <w:rsid w:val="009B7FB9"/>
    <w:rsid w:val="009C0134"/>
    <w:rsid w:val="009C16E2"/>
    <w:rsid w:val="009C1860"/>
    <w:rsid w:val="009C1883"/>
    <w:rsid w:val="009C2EAF"/>
    <w:rsid w:val="009C3244"/>
    <w:rsid w:val="009C3962"/>
    <w:rsid w:val="009C65BD"/>
    <w:rsid w:val="009C6605"/>
    <w:rsid w:val="009C7830"/>
    <w:rsid w:val="009C7907"/>
    <w:rsid w:val="009D00A5"/>
    <w:rsid w:val="009D010B"/>
    <w:rsid w:val="009D0125"/>
    <w:rsid w:val="009D0493"/>
    <w:rsid w:val="009D0C53"/>
    <w:rsid w:val="009D1444"/>
    <w:rsid w:val="009D211E"/>
    <w:rsid w:val="009D2130"/>
    <w:rsid w:val="009D477C"/>
    <w:rsid w:val="009D51F7"/>
    <w:rsid w:val="009D6422"/>
    <w:rsid w:val="009D6F3E"/>
    <w:rsid w:val="009D702E"/>
    <w:rsid w:val="009E09C8"/>
    <w:rsid w:val="009E2209"/>
    <w:rsid w:val="009E23FB"/>
    <w:rsid w:val="009E2FC6"/>
    <w:rsid w:val="009E3945"/>
    <w:rsid w:val="009E5832"/>
    <w:rsid w:val="009E61AA"/>
    <w:rsid w:val="009E7A83"/>
    <w:rsid w:val="009E7F9C"/>
    <w:rsid w:val="009F005E"/>
    <w:rsid w:val="009F0F21"/>
    <w:rsid w:val="009F219B"/>
    <w:rsid w:val="009F2741"/>
    <w:rsid w:val="009F2A55"/>
    <w:rsid w:val="009F37ED"/>
    <w:rsid w:val="009F43A4"/>
    <w:rsid w:val="009F47CE"/>
    <w:rsid w:val="009F4E79"/>
    <w:rsid w:val="009F696F"/>
    <w:rsid w:val="009F73CC"/>
    <w:rsid w:val="00A00FAB"/>
    <w:rsid w:val="00A01940"/>
    <w:rsid w:val="00A0303A"/>
    <w:rsid w:val="00A03147"/>
    <w:rsid w:val="00A0363F"/>
    <w:rsid w:val="00A03BA4"/>
    <w:rsid w:val="00A03D4F"/>
    <w:rsid w:val="00A051CC"/>
    <w:rsid w:val="00A05586"/>
    <w:rsid w:val="00A056D3"/>
    <w:rsid w:val="00A05F7C"/>
    <w:rsid w:val="00A12BD2"/>
    <w:rsid w:val="00A13E67"/>
    <w:rsid w:val="00A17876"/>
    <w:rsid w:val="00A17A37"/>
    <w:rsid w:val="00A17F1C"/>
    <w:rsid w:val="00A20BA9"/>
    <w:rsid w:val="00A22FAB"/>
    <w:rsid w:val="00A24A06"/>
    <w:rsid w:val="00A25BB0"/>
    <w:rsid w:val="00A26D5A"/>
    <w:rsid w:val="00A30250"/>
    <w:rsid w:val="00A3196C"/>
    <w:rsid w:val="00A31DF3"/>
    <w:rsid w:val="00A32DF3"/>
    <w:rsid w:val="00A36606"/>
    <w:rsid w:val="00A36CC6"/>
    <w:rsid w:val="00A40BFE"/>
    <w:rsid w:val="00A411C5"/>
    <w:rsid w:val="00A42F90"/>
    <w:rsid w:val="00A445AB"/>
    <w:rsid w:val="00A44B27"/>
    <w:rsid w:val="00A4626C"/>
    <w:rsid w:val="00A46744"/>
    <w:rsid w:val="00A47832"/>
    <w:rsid w:val="00A50A25"/>
    <w:rsid w:val="00A51C85"/>
    <w:rsid w:val="00A52219"/>
    <w:rsid w:val="00A54084"/>
    <w:rsid w:val="00A54FAC"/>
    <w:rsid w:val="00A56DEA"/>
    <w:rsid w:val="00A604D3"/>
    <w:rsid w:val="00A607EE"/>
    <w:rsid w:val="00A617C1"/>
    <w:rsid w:val="00A631D7"/>
    <w:rsid w:val="00A63E45"/>
    <w:rsid w:val="00A65513"/>
    <w:rsid w:val="00A668D1"/>
    <w:rsid w:val="00A67386"/>
    <w:rsid w:val="00A70290"/>
    <w:rsid w:val="00A716D7"/>
    <w:rsid w:val="00A71919"/>
    <w:rsid w:val="00A71A81"/>
    <w:rsid w:val="00A73481"/>
    <w:rsid w:val="00A736DB"/>
    <w:rsid w:val="00A73C69"/>
    <w:rsid w:val="00A75D09"/>
    <w:rsid w:val="00A75E0B"/>
    <w:rsid w:val="00A76D83"/>
    <w:rsid w:val="00A8060B"/>
    <w:rsid w:val="00A80C70"/>
    <w:rsid w:val="00A86817"/>
    <w:rsid w:val="00A868E6"/>
    <w:rsid w:val="00A87FCF"/>
    <w:rsid w:val="00A9247C"/>
    <w:rsid w:val="00A93597"/>
    <w:rsid w:val="00A936CD"/>
    <w:rsid w:val="00A94E96"/>
    <w:rsid w:val="00A970C3"/>
    <w:rsid w:val="00A97EAF"/>
    <w:rsid w:val="00AA17C6"/>
    <w:rsid w:val="00AA190A"/>
    <w:rsid w:val="00AA29D6"/>
    <w:rsid w:val="00AA34AE"/>
    <w:rsid w:val="00AA439E"/>
    <w:rsid w:val="00AA6DD3"/>
    <w:rsid w:val="00AB0663"/>
    <w:rsid w:val="00AB0E48"/>
    <w:rsid w:val="00AB66DF"/>
    <w:rsid w:val="00AC059F"/>
    <w:rsid w:val="00AC242D"/>
    <w:rsid w:val="00AC28B1"/>
    <w:rsid w:val="00AC3812"/>
    <w:rsid w:val="00AC4E08"/>
    <w:rsid w:val="00AC6C54"/>
    <w:rsid w:val="00AC6E8A"/>
    <w:rsid w:val="00AD3A6D"/>
    <w:rsid w:val="00AD434D"/>
    <w:rsid w:val="00AD4D61"/>
    <w:rsid w:val="00AD4FED"/>
    <w:rsid w:val="00AD522F"/>
    <w:rsid w:val="00AD57E2"/>
    <w:rsid w:val="00AD680F"/>
    <w:rsid w:val="00AE1759"/>
    <w:rsid w:val="00AE187E"/>
    <w:rsid w:val="00AE225D"/>
    <w:rsid w:val="00AE2E7C"/>
    <w:rsid w:val="00AE3380"/>
    <w:rsid w:val="00AE3989"/>
    <w:rsid w:val="00AE62BA"/>
    <w:rsid w:val="00AE73FB"/>
    <w:rsid w:val="00AF0969"/>
    <w:rsid w:val="00AF14D6"/>
    <w:rsid w:val="00AF36DF"/>
    <w:rsid w:val="00AF3CC7"/>
    <w:rsid w:val="00AF6EF0"/>
    <w:rsid w:val="00B0171D"/>
    <w:rsid w:val="00B01BFF"/>
    <w:rsid w:val="00B04692"/>
    <w:rsid w:val="00B0647C"/>
    <w:rsid w:val="00B06E64"/>
    <w:rsid w:val="00B06FA8"/>
    <w:rsid w:val="00B07F3C"/>
    <w:rsid w:val="00B11E55"/>
    <w:rsid w:val="00B14359"/>
    <w:rsid w:val="00B14C13"/>
    <w:rsid w:val="00B15587"/>
    <w:rsid w:val="00B17C12"/>
    <w:rsid w:val="00B2333B"/>
    <w:rsid w:val="00B24A0F"/>
    <w:rsid w:val="00B24D54"/>
    <w:rsid w:val="00B25226"/>
    <w:rsid w:val="00B26370"/>
    <w:rsid w:val="00B30963"/>
    <w:rsid w:val="00B30A15"/>
    <w:rsid w:val="00B30DB5"/>
    <w:rsid w:val="00B3219E"/>
    <w:rsid w:val="00B3446D"/>
    <w:rsid w:val="00B3513C"/>
    <w:rsid w:val="00B352A1"/>
    <w:rsid w:val="00B356D0"/>
    <w:rsid w:val="00B3656C"/>
    <w:rsid w:val="00B36D02"/>
    <w:rsid w:val="00B3761C"/>
    <w:rsid w:val="00B37F63"/>
    <w:rsid w:val="00B41423"/>
    <w:rsid w:val="00B42554"/>
    <w:rsid w:val="00B43627"/>
    <w:rsid w:val="00B450B8"/>
    <w:rsid w:val="00B46806"/>
    <w:rsid w:val="00B476B1"/>
    <w:rsid w:val="00B50241"/>
    <w:rsid w:val="00B50A8A"/>
    <w:rsid w:val="00B510C5"/>
    <w:rsid w:val="00B516F8"/>
    <w:rsid w:val="00B51A0B"/>
    <w:rsid w:val="00B5250E"/>
    <w:rsid w:val="00B526D2"/>
    <w:rsid w:val="00B52EDA"/>
    <w:rsid w:val="00B536FD"/>
    <w:rsid w:val="00B53C6E"/>
    <w:rsid w:val="00B54DB4"/>
    <w:rsid w:val="00B55B42"/>
    <w:rsid w:val="00B57005"/>
    <w:rsid w:val="00B57B10"/>
    <w:rsid w:val="00B6104A"/>
    <w:rsid w:val="00B61CE6"/>
    <w:rsid w:val="00B63145"/>
    <w:rsid w:val="00B63879"/>
    <w:rsid w:val="00B63C3C"/>
    <w:rsid w:val="00B64E2E"/>
    <w:rsid w:val="00B6505C"/>
    <w:rsid w:val="00B6574B"/>
    <w:rsid w:val="00B662AA"/>
    <w:rsid w:val="00B66FC1"/>
    <w:rsid w:val="00B67D01"/>
    <w:rsid w:val="00B71D1A"/>
    <w:rsid w:val="00B725A7"/>
    <w:rsid w:val="00B72B79"/>
    <w:rsid w:val="00B72D45"/>
    <w:rsid w:val="00B73C48"/>
    <w:rsid w:val="00B743A4"/>
    <w:rsid w:val="00B752DE"/>
    <w:rsid w:val="00B75C73"/>
    <w:rsid w:val="00B77189"/>
    <w:rsid w:val="00B800C0"/>
    <w:rsid w:val="00B8206B"/>
    <w:rsid w:val="00B83968"/>
    <w:rsid w:val="00B85360"/>
    <w:rsid w:val="00B85590"/>
    <w:rsid w:val="00B85A88"/>
    <w:rsid w:val="00B86BD8"/>
    <w:rsid w:val="00B86DE6"/>
    <w:rsid w:val="00B87635"/>
    <w:rsid w:val="00B90B90"/>
    <w:rsid w:val="00B9123B"/>
    <w:rsid w:val="00B91820"/>
    <w:rsid w:val="00B923B6"/>
    <w:rsid w:val="00B92C70"/>
    <w:rsid w:val="00B9384E"/>
    <w:rsid w:val="00B93B53"/>
    <w:rsid w:val="00B94A34"/>
    <w:rsid w:val="00B94AED"/>
    <w:rsid w:val="00B95FF5"/>
    <w:rsid w:val="00B97AF8"/>
    <w:rsid w:val="00BA085B"/>
    <w:rsid w:val="00BA1095"/>
    <w:rsid w:val="00BA1551"/>
    <w:rsid w:val="00BA192B"/>
    <w:rsid w:val="00BA4921"/>
    <w:rsid w:val="00BA4ED1"/>
    <w:rsid w:val="00BA5C7F"/>
    <w:rsid w:val="00BB06DC"/>
    <w:rsid w:val="00BB0CED"/>
    <w:rsid w:val="00BB10A7"/>
    <w:rsid w:val="00BB2C0F"/>
    <w:rsid w:val="00BB4547"/>
    <w:rsid w:val="00BB5148"/>
    <w:rsid w:val="00BB5155"/>
    <w:rsid w:val="00BB5669"/>
    <w:rsid w:val="00BB687F"/>
    <w:rsid w:val="00BB7891"/>
    <w:rsid w:val="00BC0575"/>
    <w:rsid w:val="00BC0EC6"/>
    <w:rsid w:val="00BC1E49"/>
    <w:rsid w:val="00BC3346"/>
    <w:rsid w:val="00BC3DBC"/>
    <w:rsid w:val="00BC4DA6"/>
    <w:rsid w:val="00BC6BE5"/>
    <w:rsid w:val="00BC70AA"/>
    <w:rsid w:val="00BD0C54"/>
    <w:rsid w:val="00BD2A88"/>
    <w:rsid w:val="00BD314C"/>
    <w:rsid w:val="00BD3C8F"/>
    <w:rsid w:val="00BD4C86"/>
    <w:rsid w:val="00BD5E7C"/>
    <w:rsid w:val="00BE2EA0"/>
    <w:rsid w:val="00BE3D82"/>
    <w:rsid w:val="00BE3F3F"/>
    <w:rsid w:val="00BE4404"/>
    <w:rsid w:val="00BE470D"/>
    <w:rsid w:val="00BE5474"/>
    <w:rsid w:val="00BE788A"/>
    <w:rsid w:val="00BF0468"/>
    <w:rsid w:val="00BF1001"/>
    <w:rsid w:val="00BF2B33"/>
    <w:rsid w:val="00BF3A8D"/>
    <w:rsid w:val="00BF476F"/>
    <w:rsid w:val="00BF537F"/>
    <w:rsid w:val="00BF5612"/>
    <w:rsid w:val="00BF58AF"/>
    <w:rsid w:val="00BF79C8"/>
    <w:rsid w:val="00BF7BC7"/>
    <w:rsid w:val="00C00869"/>
    <w:rsid w:val="00C00BEE"/>
    <w:rsid w:val="00C016FB"/>
    <w:rsid w:val="00C02A63"/>
    <w:rsid w:val="00C030BD"/>
    <w:rsid w:val="00C0437E"/>
    <w:rsid w:val="00C0486E"/>
    <w:rsid w:val="00C05295"/>
    <w:rsid w:val="00C06418"/>
    <w:rsid w:val="00C1138B"/>
    <w:rsid w:val="00C12679"/>
    <w:rsid w:val="00C127A7"/>
    <w:rsid w:val="00C12FB6"/>
    <w:rsid w:val="00C1511E"/>
    <w:rsid w:val="00C15B65"/>
    <w:rsid w:val="00C16013"/>
    <w:rsid w:val="00C16047"/>
    <w:rsid w:val="00C20FE3"/>
    <w:rsid w:val="00C22556"/>
    <w:rsid w:val="00C2260F"/>
    <w:rsid w:val="00C22640"/>
    <w:rsid w:val="00C23A80"/>
    <w:rsid w:val="00C25DCF"/>
    <w:rsid w:val="00C25FDD"/>
    <w:rsid w:val="00C264EA"/>
    <w:rsid w:val="00C26541"/>
    <w:rsid w:val="00C356B8"/>
    <w:rsid w:val="00C37DE2"/>
    <w:rsid w:val="00C40217"/>
    <w:rsid w:val="00C407FD"/>
    <w:rsid w:val="00C408F9"/>
    <w:rsid w:val="00C43831"/>
    <w:rsid w:val="00C459FD"/>
    <w:rsid w:val="00C45C9D"/>
    <w:rsid w:val="00C47339"/>
    <w:rsid w:val="00C5295E"/>
    <w:rsid w:val="00C5320C"/>
    <w:rsid w:val="00C53B17"/>
    <w:rsid w:val="00C5610F"/>
    <w:rsid w:val="00C57742"/>
    <w:rsid w:val="00C57D77"/>
    <w:rsid w:val="00C610D0"/>
    <w:rsid w:val="00C61288"/>
    <w:rsid w:val="00C6169B"/>
    <w:rsid w:val="00C620A0"/>
    <w:rsid w:val="00C621BC"/>
    <w:rsid w:val="00C62402"/>
    <w:rsid w:val="00C6394D"/>
    <w:rsid w:val="00C63C57"/>
    <w:rsid w:val="00C63CF4"/>
    <w:rsid w:val="00C64F97"/>
    <w:rsid w:val="00C65BAA"/>
    <w:rsid w:val="00C65BDE"/>
    <w:rsid w:val="00C66B6B"/>
    <w:rsid w:val="00C71277"/>
    <w:rsid w:val="00C7189F"/>
    <w:rsid w:val="00C7411B"/>
    <w:rsid w:val="00C75456"/>
    <w:rsid w:val="00C80038"/>
    <w:rsid w:val="00C82586"/>
    <w:rsid w:val="00C82AB7"/>
    <w:rsid w:val="00C838B9"/>
    <w:rsid w:val="00C83D50"/>
    <w:rsid w:val="00C845B4"/>
    <w:rsid w:val="00C84C6B"/>
    <w:rsid w:val="00C86CC4"/>
    <w:rsid w:val="00C86F1B"/>
    <w:rsid w:val="00C87B39"/>
    <w:rsid w:val="00C91310"/>
    <w:rsid w:val="00C915EC"/>
    <w:rsid w:val="00C91EE5"/>
    <w:rsid w:val="00C92B39"/>
    <w:rsid w:val="00C934B3"/>
    <w:rsid w:val="00C94D4A"/>
    <w:rsid w:val="00C956AE"/>
    <w:rsid w:val="00C95B92"/>
    <w:rsid w:val="00C95E4C"/>
    <w:rsid w:val="00C96A4A"/>
    <w:rsid w:val="00C97B86"/>
    <w:rsid w:val="00C97C11"/>
    <w:rsid w:val="00CA0044"/>
    <w:rsid w:val="00CA1642"/>
    <w:rsid w:val="00CA2C91"/>
    <w:rsid w:val="00CA39F6"/>
    <w:rsid w:val="00CA4250"/>
    <w:rsid w:val="00CA5EC7"/>
    <w:rsid w:val="00CA6439"/>
    <w:rsid w:val="00CB25A8"/>
    <w:rsid w:val="00CB2902"/>
    <w:rsid w:val="00CB3E2F"/>
    <w:rsid w:val="00CB46D0"/>
    <w:rsid w:val="00CB4E36"/>
    <w:rsid w:val="00CB5B8D"/>
    <w:rsid w:val="00CC05D6"/>
    <w:rsid w:val="00CC06CE"/>
    <w:rsid w:val="00CC0C57"/>
    <w:rsid w:val="00CC0F84"/>
    <w:rsid w:val="00CC18C4"/>
    <w:rsid w:val="00CC3546"/>
    <w:rsid w:val="00CC3F96"/>
    <w:rsid w:val="00CC4574"/>
    <w:rsid w:val="00CC7367"/>
    <w:rsid w:val="00CD26D7"/>
    <w:rsid w:val="00CD5AE8"/>
    <w:rsid w:val="00CD637C"/>
    <w:rsid w:val="00CD6632"/>
    <w:rsid w:val="00CD762E"/>
    <w:rsid w:val="00CE18B8"/>
    <w:rsid w:val="00CE25F4"/>
    <w:rsid w:val="00CE2FAA"/>
    <w:rsid w:val="00CE4383"/>
    <w:rsid w:val="00CF0496"/>
    <w:rsid w:val="00CF17E3"/>
    <w:rsid w:val="00CF3500"/>
    <w:rsid w:val="00CF3B08"/>
    <w:rsid w:val="00CF3B9C"/>
    <w:rsid w:val="00CF51E1"/>
    <w:rsid w:val="00CF54D3"/>
    <w:rsid w:val="00D01B71"/>
    <w:rsid w:val="00D02577"/>
    <w:rsid w:val="00D053F8"/>
    <w:rsid w:val="00D05581"/>
    <w:rsid w:val="00D07985"/>
    <w:rsid w:val="00D10425"/>
    <w:rsid w:val="00D11216"/>
    <w:rsid w:val="00D14674"/>
    <w:rsid w:val="00D14D89"/>
    <w:rsid w:val="00D155D6"/>
    <w:rsid w:val="00D15ABD"/>
    <w:rsid w:val="00D163B6"/>
    <w:rsid w:val="00D1687D"/>
    <w:rsid w:val="00D17EBB"/>
    <w:rsid w:val="00D21460"/>
    <w:rsid w:val="00D216D7"/>
    <w:rsid w:val="00D2521A"/>
    <w:rsid w:val="00D25F92"/>
    <w:rsid w:val="00D2631C"/>
    <w:rsid w:val="00D26446"/>
    <w:rsid w:val="00D31BD1"/>
    <w:rsid w:val="00D323D0"/>
    <w:rsid w:val="00D342E8"/>
    <w:rsid w:val="00D3517D"/>
    <w:rsid w:val="00D358B2"/>
    <w:rsid w:val="00D35CA0"/>
    <w:rsid w:val="00D3656A"/>
    <w:rsid w:val="00D36693"/>
    <w:rsid w:val="00D405E8"/>
    <w:rsid w:val="00D40650"/>
    <w:rsid w:val="00D40EB5"/>
    <w:rsid w:val="00D4189A"/>
    <w:rsid w:val="00D41D61"/>
    <w:rsid w:val="00D42897"/>
    <w:rsid w:val="00D44217"/>
    <w:rsid w:val="00D44D30"/>
    <w:rsid w:val="00D4502B"/>
    <w:rsid w:val="00D46F1B"/>
    <w:rsid w:val="00D47515"/>
    <w:rsid w:val="00D47720"/>
    <w:rsid w:val="00D504C8"/>
    <w:rsid w:val="00D50768"/>
    <w:rsid w:val="00D50968"/>
    <w:rsid w:val="00D52CAC"/>
    <w:rsid w:val="00D532E6"/>
    <w:rsid w:val="00D53368"/>
    <w:rsid w:val="00D53444"/>
    <w:rsid w:val="00D537CB"/>
    <w:rsid w:val="00D540FF"/>
    <w:rsid w:val="00D5525B"/>
    <w:rsid w:val="00D55412"/>
    <w:rsid w:val="00D5656B"/>
    <w:rsid w:val="00D6064F"/>
    <w:rsid w:val="00D6079F"/>
    <w:rsid w:val="00D6145E"/>
    <w:rsid w:val="00D61636"/>
    <w:rsid w:val="00D61E5A"/>
    <w:rsid w:val="00D62867"/>
    <w:rsid w:val="00D63665"/>
    <w:rsid w:val="00D63C57"/>
    <w:rsid w:val="00D63F07"/>
    <w:rsid w:val="00D644E6"/>
    <w:rsid w:val="00D64801"/>
    <w:rsid w:val="00D65008"/>
    <w:rsid w:val="00D679FD"/>
    <w:rsid w:val="00D67FD8"/>
    <w:rsid w:val="00D70651"/>
    <w:rsid w:val="00D72685"/>
    <w:rsid w:val="00D72C48"/>
    <w:rsid w:val="00D7659A"/>
    <w:rsid w:val="00D77A39"/>
    <w:rsid w:val="00D83565"/>
    <w:rsid w:val="00D85836"/>
    <w:rsid w:val="00D858B5"/>
    <w:rsid w:val="00D85E7A"/>
    <w:rsid w:val="00D867DA"/>
    <w:rsid w:val="00D870CB"/>
    <w:rsid w:val="00D91C08"/>
    <w:rsid w:val="00D91FE2"/>
    <w:rsid w:val="00D92F0D"/>
    <w:rsid w:val="00D93291"/>
    <w:rsid w:val="00DA189F"/>
    <w:rsid w:val="00DA21E7"/>
    <w:rsid w:val="00DA2D6F"/>
    <w:rsid w:val="00DA31F5"/>
    <w:rsid w:val="00DA34C2"/>
    <w:rsid w:val="00DA387B"/>
    <w:rsid w:val="00DA6171"/>
    <w:rsid w:val="00DA754E"/>
    <w:rsid w:val="00DB0545"/>
    <w:rsid w:val="00DB1B90"/>
    <w:rsid w:val="00DB38E9"/>
    <w:rsid w:val="00DB7414"/>
    <w:rsid w:val="00DB783D"/>
    <w:rsid w:val="00DC2051"/>
    <w:rsid w:val="00DC59B3"/>
    <w:rsid w:val="00DC5EDE"/>
    <w:rsid w:val="00DC64C3"/>
    <w:rsid w:val="00DC79C9"/>
    <w:rsid w:val="00DD08A8"/>
    <w:rsid w:val="00DD0B05"/>
    <w:rsid w:val="00DD2D63"/>
    <w:rsid w:val="00DD33A4"/>
    <w:rsid w:val="00DD3B4F"/>
    <w:rsid w:val="00DD3E45"/>
    <w:rsid w:val="00DD42BF"/>
    <w:rsid w:val="00DD4AEC"/>
    <w:rsid w:val="00DD4B17"/>
    <w:rsid w:val="00DD4B6E"/>
    <w:rsid w:val="00DD5637"/>
    <w:rsid w:val="00DD5A20"/>
    <w:rsid w:val="00DD5C70"/>
    <w:rsid w:val="00DD5FBB"/>
    <w:rsid w:val="00DD6633"/>
    <w:rsid w:val="00DD68BE"/>
    <w:rsid w:val="00DD7453"/>
    <w:rsid w:val="00DE03FE"/>
    <w:rsid w:val="00DE076B"/>
    <w:rsid w:val="00DE44FC"/>
    <w:rsid w:val="00DE4811"/>
    <w:rsid w:val="00DE4D3D"/>
    <w:rsid w:val="00DE4DE6"/>
    <w:rsid w:val="00DE53F4"/>
    <w:rsid w:val="00DE5F82"/>
    <w:rsid w:val="00DF206E"/>
    <w:rsid w:val="00DF4F27"/>
    <w:rsid w:val="00E018D2"/>
    <w:rsid w:val="00E01D6F"/>
    <w:rsid w:val="00E034C1"/>
    <w:rsid w:val="00E051DF"/>
    <w:rsid w:val="00E05AE3"/>
    <w:rsid w:val="00E064F4"/>
    <w:rsid w:val="00E06766"/>
    <w:rsid w:val="00E10421"/>
    <w:rsid w:val="00E10531"/>
    <w:rsid w:val="00E10593"/>
    <w:rsid w:val="00E1141F"/>
    <w:rsid w:val="00E11431"/>
    <w:rsid w:val="00E11E60"/>
    <w:rsid w:val="00E129F4"/>
    <w:rsid w:val="00E12EF9"/>
    <w:rsid w:val="00E149D8"/>
    <w:rsid w:val="00E15CA9"/>
    <w:rsid w:val="00E173AD"/>
    <w:rsid w:val="00E201DD"/>
    <w:rsid w:val="00E21B75"/>
    <w:rsid w:val="00E228B8"/>
    <w:rsid w:val="00E22A11"/>
    <w:rsid w:val="00E246BF"/>
    <w:rsid w:val="00E27002"/>
    <w:rsid w:val="00E27296"/>
    <w:rsid w:val="00E27896"/>
    <w:rsid w:val="00E27CD4"/>
    <w:rsid w:val="00E3192D"/>
    <w:rsid w:val="00E31A9C"/>
    <w:rsid w:val="00E407B4"/>
    <w:rsid w:val="00E40DB4"/>
    <w:rsid w:val="00E4124F"/>
    <w:rsid w:val="00E41E3C"/>
    <w:rsid w:val="00E4285E"/>
    <w:rsid w:val="00E44069"/>
    <w:rsid w:val="00E44907"/>
    <w:rsid w:val="00E46436"/>
    <w:rsid w:val="00E5058F"/>
    <w:rsid w:val="00E50C82"/>
    <w:rsid w:val="00E5133C"/>
    <w:rsid w:val="00E52DE9"/>
    <w:rsid w:val="00E5617C"/>
    <w:rsid w:val="00E565C8"/>
    <w:rsid w:val="00E5706B"/>
    <w:rsid w:val="00E5744E"/>
    <w:rsid w:val="00E5792F"/>
    <w:rsid w:val="00E57ADA"/>
    <w:rsid w:val="00E60A87"/>
    <w:rsid w:val="00E6242E"/>
    <w:rsid w:val="00E64544"/>
    <w:rsid w:val="00E646B1"/>
    <w:rsid w:val="00E659D8"/>
    <w:rsid w:val="00E65E53"/>
    <w:rsid w:val="00E66193"/>
    <w:rsid w:val="00E67083"/>
    <w:rsid w:val="00E6799E"/>
    <w:rsid w:val="00E679A0"/>
    <w:rsid w:val="00E7056A"/>
    <w:rsid w:val="00E7095D"/>
    <w:rsid w:val="00E72F41"/>
    <w:rsid w:val="00E73289"/>
    <w:rsid w:val="00E73A9C"/>
    <w:rsid w:val="00E74BA7"/>
    <w:rsid w:val="00E76444"/>
    <w:rsid w:val="00E7677D"/>
    <w:rsid w:val="00E772C5"/>
    <w:rsid w:val="00E81379"/>
    <w:rsid w:val="00E81617"/>
    <w:rsid w:val="00E818EC"/>
    <w:rsid w:val="00E834E8"/>
    <w:rsid w:val="00E8384B"/>
    <w:rsid w:val="00E84921"/>
    <w:rsid w:val="00E852BA"/>
    <w:rsid w:val="00E854E9"/>
    <w:rsid w:val="00E859B3"/>
    <w:rsid w:val="00E85F36"/>
    <w:rsid w:val="00E8725C"/>
    <w:rsid w:val="00E90FE2"/>
    <w:rsid w:val="00E912BE"/>
    <w:rsid w:val="00E9192E"/>
    <w:rsid w:val="00E91C02"/>
    <w:rsid w:val="00E9229C"/>
    <w:rsid w:val="00E978EF"/>
    <w:rsid w:val="00EA0249"/>
    <w:rsid w:val="00EA0AAB"/>
    <w:rsid w:val="00EA15A7"/>
    <w:rsid w:val="00EA2578"/>
    <w:rsid w:val="00EA3970"/>
    <w:rsid w:val="00EA40D7"/>
    <w:rsid w:val="00EB0429"/>
    <w:rsid w:val="00EB261F"/>
    <w:rsid w:val="00EB2951"/>
    <w:rsid w:val="00EB2DDC"/>
    <w:rsid w:val="00EB3D60"/>
    <w:rsid w:val="00EB68B6"/>
    <w:rsid w:val="00EB6968"/>
    <w:rsid w:val="00EC005A"/>
    <w:rsid w:val="00EC0E2C"/>
    <w:rsid w:val="00EC1575"/>
    <w:rsid w:val="00EC1C82"/>
    <w:rsid w:val="00EC20BA"/>
    <w:rsid w:val="00EC3D77"/>
    <w:rsid w:val="00EC4855"/>
    <w:rsid w:val="00EC629D"/>
    <w:rsid w:val="00EC7402"/>
    <w:rsid w:val="00ED2060"/>
    <w:rsid w:val="00ED22DF"/>
    <w:rsid w:val="00ED30E7"/>
    <w:rsid w:val="00ED4083"/>
    <w:rsid w:val="00ED4C59"/>
    <w:rsid w:val="00ED4EF9"/>
    <w:rsid w:val="00ED5427"/>
    <w:rsid w:val="00EE068B"/>
    <w:rsid w:val="00EE10DA"/>
    <w:rsid w:val="00EE17A3"/>
    <w:rsid w:val="00EE42D3"/>
    <w:rsid w:val="00EE483D"/>
    <w:rsid w:val="00EE4D5C"/>
    <w:rsid w:val="00EE4F89"/>
    <w:rsid w:val="00EE63E8"/>
    <w:rsid w:val="00EE655A"/>
    <w:rsid w:val="00EE6C6B"/>
    <w:rsid w:val="00EE7E27"/>
    <w:rsid w:val="00EF1207"/>
    <w:rsid w:val="00EF1751"/>
    <w:rsid w:val="00EF1C7D"/>
    <w:rsid w:val="00EF4B0F"/>
    <w:rsid w:val="00EF7A2B"/>
    <w:rsid w:val="00F039FB"/>
    <w:rsid w:val="00F044C4"/>
    <w:rsid w:val="00F060C0"/>
    <w:rsid w:val="00F10572"/>
    <w:rsid w:val="00F13D96"/>
    <w:rsid w:val="00F14A16"/>
    <w:rsid w:val="00F1568B"/>
    <w:rsid w:val="00F16EE9"/>
    <w:rsid w:val="00F17746"/>
    <w:rsid w:val="00F2079B"/>
    <w:rsid w:val="00F21153"/>
    <w:rsid w:val="00F21451"/>
    <w:rsid w:val="00F24FAB"/>
    <w:rsid w:val="00F268D2"/>
    <w:rsid w:val="00F30455"/>
    <w:rsid w:val="00F3124F"/>
    <w:rsid w:val="00F3452F"/>
    <w:rsid w:val="00F3479B"/>
    <w:rsid w:val="00F3512A"/>
    <w:rsid w:val="00F35277"/>
    <w:rsid w:val="00F3587D"/>
    <w:rsid w:val="00F35B57"/>
    <w:rsid w:val="00F35F65"/>
    <w:rsid w:val="00F36B13"/>
    <w:rsid w:val="00F36D5F"/>
    <w:rsid w:val="00F40AAC"/>
    <w:rsid w:val="00F41603"/>
    <w:rsid w:val="00F4244C"/>
    <w:rsid w:val="00F42812"/>
    <w:rsid w:val="00F42915"/>
    <w:rsid w:val="00F43A35"/>
    <w:rsid w:val="00F44788"/>
    <w:rsid w:val="00F456FA"/>
    <w:rsid w:val="00F52DBE"/>
    <w:rsid w:val="00F5405F"/>
    <w:rsid w:val="00F54536"/>
    <w:rsid w:val="00F54C07"/>
    <w:rsid w:val="00F54C09"/>
    <w:rsid w:val="00F5647F"/>
    <w:rsid w:val="00F57B0B"/>
    <w:rsid w:val="00F605FF"/>
    <w:rsid w:val="00F61BFE"/>
    <w:rsid w:val="00F63C7D"/>
    <w:rsid w:val="00F63EE6"/>
    <w:rsid w:val="00F64425"/>
    <w:rsid w:val="00F6551B"/>
    <w:rsid w:val="00F667C9"/>
    <w:rsid w:val="00F66907"/>
    <w:rsid w:val="00F66CC9"/>
    <w:rsid w:val="00F67400"/>
    <w:rsid w:val="00F674CB"/>
    <w:rsid w:val="00F67A44"/>
    <w:rsid w:val="00F708D4"/>
    <w:rsid w:val="00F726F9"/>
    <w:rsid w:val="00F72DD5"/>
    <w:rsid w:val="00F735C0"/>
    <w:rsid w:val="00F74FF9"/>
    <w:rsid w:val="00F77797"/>
    <w:rsid w:val="00F8250E"/>
    <w:rsid w:val="00F8351C"/>
    <w:rsid w:val="00F83EE6"/>
    <w:rsid w:val="00F859AD"/>
    <w:rsid w:val="00F86146"/>
    <w:rsid w:val="00F865DD"/>
    <w:rsid w:val="00F86BAA"/>
    <w:rsid w:val="00F93F04"/>
    <w:rsid w:val="00F95F64"/>
    <w:rsid w:val="00F9653E"/>
    <w:rsid w:val="00F96B71"/>
    <w:rsid w:val="00FA1231"/>
    <w:rsid w:val="00FA1961"/>
    <w:rsid w:val="00FA1EE5"/>
    <w:rsid w:val="00FA63E2"/>
    <w:rsid w:val="00FA6C49"/>
    <w:rsid w:val="00FA6C63"/>
    <w:rsid w:val="00FA7072"/>
    <w:rsid w:val="00FA7926"/>
    <w:rsid w:val="00FB1D95"/>
    <w:rsid w:val="00FB2914"/>
    <w:rsid w:val="00FB3912"/>
    <w:rsid w:val="00FB5A87"/>
    <w:rsid w:val="00FB633D"/>
    <w:rsid w:val="00FB69A8"/>
    <w:rsid w:val="00FB6DA0"/>
    <w:rsid w:val="00FC16CA"/>
    <w:rsid w:val="00FC1DB1"/>
    <w:rsid w:val="00FC282E"/>
    <w:rsid w:val="00FC2CB4"/>
    <w:rsid w:val="00FC4DB6"/>
    <w:rsid w:val="00FC6159"/>
    <w:rsid w:val="00FC6864"/>
    <w:rsid w:val="00FC7C97"/>
    <w:rsid w:val="00FD1F70"/>
    <w:rsid w:val="00FD2561"/>
    <w:rsid w:val="00FD2C6D"/>
    <w:rsid w:val="00FD3BF7"/>
    <w:rsid w:val="00FD3CA0"/>
    <w:rsid w:val="00FD7BC9"/>
    <w:rsid w:val="00FD7BFE"/>
    <w:rsid w:val="00FD7EAD"/>
    <w:rsid w:val="00FE0F5E"/>
    <w:rsid w:val="00FE1639"/>
    <w:rsid w:val="00FE3727"/>
    <w:rsid w:val="00FE5E16"/>
    <w:rsid w:val="00FE6D22"/>
    <w:rsid w:val="00FF23C6"/>
    <w:rsid w:val="00FF2884"/>
    <w:rsid w:val="00FF2DD5"/>
    <w:rsid w:val="00FF3153"/>
    <w:rsid w:val="00FF4169"/>
    <w:rsid w:val="00FF581F"/>
    <w:rsid w:val="00FF5E08"/>
    <w:rsid w:val="00FF76FA"/>
    <w:rsid w:val="00FF796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7211C"/>
  <w15:docId w15:val="{4D6023B8-996D-430A-BE2F-3F4F63CE4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4BC"/>
    <w:pPr>
      <w:spacing w:after="539" w:line="354" w:lineRule="auto"/>
      <w:ind w:left="705" w:right="-3" w:hanging="10"/>
      <w:jc w:val="both"/>
    </w:pPr>
    <w:rPr>
      <w:rFonts w:ascii="Arial" w:eastAsia="Arial" w:hAnsi="Arial" w:cs="Arial"/>
      <w:color w:val="000000"/>
      <w:sz w:val="24"/>
    </w:rPr>
  </w:style>
  <w:style w:type="paragraph" w:styleId="Ttulo1">
    <w:name w:val="heading 1"/>
    <w:basedOn w:val="Normal"/>
    <w:next w:val="Normal"/>
    <w:link w:val="Ttulo1Car"/>
    <w:uiPriority w:val="9"/>
    <w:qFormat/>
    <w:rsid w:val="004B0E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6C59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5">
    <w:name w:val="heading 5"/>
    <w:basedOn w:val="Normal"/>
    <w:next w:val="Normal"/>
    <w:link w:val="Ttulo5Car"/>
    <w:qFormat/>
    <w:rsid w:val="00CF51E1"/>
    <w:pPr>
      <w:keepNext/>
      <w:widowControl w:val="0"/>
      <w:autoSpaceDE w:val="0"/>
      <w:autoSpaceDN w:val="0"/>
      <w:spacing w:after="0" w:line="360" w:lineRule="auto"/>
      <w:ind w:left="0" w:right="0" w:firstLine="0"/>
      <w:jc w:val="center"/>
      <w:outlineLvl w:val="4"/>
    </w:pPr>
    <w:rPr>
      <w:rFonts w:eastAsia="Times New Roman" w:cs="Times New Roman"/>
      <w:b/>
      <w:color w:val="auto"/>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rsid w:val="00FF76FA"/>
    <w:pPr>
      <w:spacing w:after="0" w:line="251" w:lineRule="auto"/>
      <w:ind w:left="710"/>
      <w:jc w:val="both"/>
    </w:pPr>
    <w:rPr>
      <w:rFonts w:ascii="Arial" w:eastAsia="Arial" w:hAnsi="Arial" w:cs="Arial"/>
      <w:i/>
      <w:color w:val="000000"/>
      <w:sz w:val="16"/>
    </w:rPr>
  </w:style>
  <w:style w:type="character" w:customStyle="1" w:styleId="footnotedescriptionChar">
    <w:name w:val="footnote description Char"/>
    <w:link w:val="footnotedescription"/>
    <w:rsid w:val="00FF76FA"/>
    <w:rPr>
      <w:rFonts w:ascii="Arial" w:eastAsia="Arial" w:hAnsi="Arial" w:cs="Arial"/>
      <w:i/>
      <w:color w:val="000000"/>
      <w:sz w:val="16"/>
    </w:rPr>
  </w:style>
  <w:style w:type="character" w:customStyle="1" w:styleId="footnotemark">
    <w:name w:val="footnote mark"/>
    <w:hidden/>
    <w:rsid w:val="00FF76FA"/>
    <w:rPr>
      <w:rFonts w:ascii="Arial" w:eastAsia="Arial" w:hAnsi="Arial" w:cs="Arial"/>
      <w:color w:val="000000"/>
      <w:sz w:val="16"/>
      <w:vertAlign w:val="superscript"/>
    </w:rPr>
  </w:style>
  <w:style w:type="paragraph" w:styleId="Textodeglobo">
    <w:name w:val="Balloon Text"/>
    <w:basedOn w:val="Normal"/>
    <w:link w:val="TextodegloboCar"/>
    <w:uiPriority w:val="99"/>
    <w:semiHidden/>
    <w:unhideWhenUsed/>
    <w:rsid w:val="000C52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4D"/>
    <w:rPr>
      <w:rFonts w:ascii="Tahoma" w:eastAsia="Arial" w:hAnsi="Tahoma" w:cs="Tahoma"/>
      <w:color w:val="000000"/>
      <w:sz w:val="16"/>
      <w:szCs w:val="16"/>
    </w:rPr>
  </w:style>
  <w:style w:type="paragraph" w:styleId="Piedepgina">
    <w:name w:val="footer"/>
    <w:basedOn w:val="Normal"/>
    <w:link w:val="PiedepginaCar"/>
    <w:uiPriority w:val="99"/>
    <w:unhideWhenUsed/>
    <w:rsid w:val="00B24D54"/>
    <w:pPr>
      <w:tabs>
        <w:tab w:val="center" w:pos="4680"/>
        <w:tab w:val="right" w:pos="9360"/>
      </w:tabs>
      <w:spacing w:after="0" w:line="240" w:lineRule="auto"/>
      <w:ind w:left="0" w:right="0" w:firstLine="0"/>
      <w:jc w:val="left"/>
    </w:pPr>
    <w:rPr>
      <w:rFonts w:asciiTheme="minorHAnsi" w:eastAsiaTheme="minorHAnsi" w:hAnsiTheme="minorHAnsi" w:cstheme="minorBidi"/>
      <w:color w:val="auto"/>
      <w:sz w:val="21"/>
      <w:szCs w:val="21"/>
    </w:rPr>
  </w:style>
  <w:style w:type="character" w:customStyle="1" w:styleId="PiedepginaCar">
    <w:name w:val="Pie de página Car"/>
    <w:basedOn w:val="Fuentedeprrafopredeter"/>
    <w:link w:val="Piedepgina"/>
    <w:uiPriority w:val="99"/>
    <w:rsid w:val="00B24D54"/>
    <w:rPr>
      <w:rFonts w:eastAsiaTheme="minorHAnsi"/>
      <w:sz w:val="21"/>
      <w:szCs w:val="21"/>
    </w:rPr>
  </w:style>
  <w:style w:type="paragraph" w:styleId="Prrafodelista">
    <w:name w:val="List Paragraph"/>
    <w:basedOn w:val="Normal"/>
    <w:uiPriority w:val="34"/>
    <w:qFormat/>
    <w:rsid w:val="007A0FC6"/>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styleId="Textonotapie">
    <w:name w:val="footnote text"/>
    <w:basedOn w:val="Normal"/>
    <w:link w:val="TextonotapieCar"/>
    <w:uiPriority w:val="99"/>
    <w:unhideWhenUsed/>
    <w:rsid w:val="007A0FC6"/>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TextonotapieCar">
    <w:name w:val="Texto nota pie Car"/>
    <w:basedOn w:val="Fuentedeprrafopredeter"/>
    <w:link w:val="Textonotapie"/>
    <w:uiPriority w:val="99"/>
    <w:rsid w:val="007A0FC6"/>
    <w:rPr>
      <w:rFonts w:eastAsiaTheme="minorHAnsi"/>
      <w:sz w:val="20"/>
      <w:szCs w:val="20"/>
      <w:lang w:eastAsia="en-US"/>
    </w:rPr>
  </w:style>
  <w:style w:type="character" w:styleId="Refdenotaalpie">
    <w:name w:val="footnote reference"/>
    <w:aliases w:val="Ref. de nota al pie 2"/>
    <w:basedOn w:val="Fuentedeprrafopredeter"/>
    <w:unhideWhenUsed/>
    <w:rsid w:val="007A0FC6"/>
    <w:rPr>
      <w:vertAlign w:val="superscript"/>
    </w:rPr>
  </w:style>
  <w:style w:type="character" w:styleId="Hipervnculo">
    <w:name w:val="Hyperlink"/>
    <w:basedOn w:val="Fuentedeprrafopredeter"/>
    <w:unhideWhenUsed/>
    <w:rsid w:val="007A0FC6"/>
    <w:rPr>
      <w:color w:val="0563C1" w:themeColor="hyperlink"/>
      <w:u w:val="single"/>
    </w:rPr>
  </w:style>
  <w:style w:type="character" w:customStyle="1" w:styleId="Ttulo5Car">
    <w:name w:val="Título 5 Car"/>
    <w:basedOn w:val="Fuentedeprrafopredeter"/>
    <w:link w:val="Ttulo5"/>
    <w:rsid w:val="00CF51E1"/>
    <w:rPr>
      <w:rFonts w:ascii="Arial" w:eastAsia="Times New Roman" w:hAnsi="Arial" w:cs="Times New Roman"/>
      <w:b/>
      <w:sz w:val="20"/>
      <w:szCs w:val="20"/>
      <w:lang w:val="es-ES_tradnl" w:eastAsia="es-ES"/>
    </w:rPr>
  </w:style>
  <w:style w:type="paragraph" w:styleId="Encabezado">
    <w:name w:val="header"/>
    <w:basedOn w:val="Normal"/>
    <w:link w:val="EncabezadoCar"/>
    <w:rsid w:val="00CF51E1"/>
    <w:pPr>
      <w:tabs>
        <w:tab w:val="center" w:pos="4252"/>
        <w:tab w:val="right" w:pos="8504"/>
      </w:tabs>
      <w:spacing w:after="0" w:line="240" w:lineRule="auto"/>
      <w:ind w:left="0" w:right="0" w:firstLine="0"/>
      <w:jc w:val="left"/>
    </w:pPr>
    <w:rPr>
      <w:rFonts w:ascii="Times New Roman" w:eastAsia="Times New Roman" w:hAnsi="Times New Roman" w:cs="Times New Roman"/>
      <w:color w:val="auto"/>
      <w:szCs w:val="24"/>
      <w:lang w:val="es-ES" w:eastAsia="es-ES"/>
    </w:rPr>
  </w:style>
  <w:style w:type="character" w:customStyle="1" w:styleId="EncabezadoCar">
    <w:name w:val="Encabezado Car"/>
    <w:basedOn w:val="Fuentedeprrafopredeter"/>
    <w:link w:val="Encabezado"/>
    <w:rsid w:val="00CF51E1"/>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rsid w:val="00C80038"/>
    <w:pPr>
      <w:spacing w:after="0" w:line="240" w:lineRule="auto"/>
      <w:ind w:left="0" w:right="0" w:firstLine="0"/>
    </w:pPr>
    <w:rPr>
      <w:rFonts w:ascii="Times New Roman" w:eastAsia="Times New Roman" w:hAnsi="Times New Roman" w:cs="Times New Roman"/>
      <w:color w:val="auto"/>
      <w:sz w:val="28"/>
      <w:szCs w:val="20"/>
      <w:lang w:val="es-ES_tradnl" w:eastAsia="es-ES"/>
    </w:rPr>
  </w:style>
  <w:style w:type="character" w:customStyle="1" w:styleId="TextoindependienteCar">
    <w:name w:val="Texto independiente Car"/>
    <w:basedOn w:val="Fuentedeprrafopredeter"/>
    <w:link w:val="Textoindependiente"/>
    <w:rsid w:val="00C80038"/>
    <w:rPr>
      <w:rFonts w:ascii="Times New Roman" w:eastAsia="Times New Roman" w:hAnsi="Times New Roman" w:cs="Times New Roman"/>
      <w:sz w:val="28"/>
      <w:szCs w:val="20"/>
      <w:lang w:val="es-ES_tradnl" w:eastAsia="es-ES"/>
    </w:rPr>
  </w:style>
  <w:style w:type="character" w:customStyle="1" w:styleId="apple-converted-space">
    <w:name w:val="apple-converted-space"/>
    <w:basedOn w:val="Fuentedeprrafopredeter"/>
    <w:rsid w:val="0028596B"/>
  </w:style>
  <w:style w:type="paragraph" w:styleId="Sangra2detindependiente">
    <w:name w:val="Body Text Indent 2"/>
    <w:basedOn w:val="Normal"/>
    <w:link w:val="Sangra2detindependienteCar"/>
    <w:uiPriority w:val="99"/>
    <w:semiHidden/>
    <w:unhideWhenUsed/>
    <w:rsid w:val="00041B7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041B7E"/>
    <w:rPr>
      <w:rFonts w:ascii="Arial" w:eastAsia="Arial" w:hAnsi="Arial" w:cs="Arial"/>
      <w:color w:val="000000"/>
      <w:sz w:val="24"/>
    </w:rPr>
  </w:style>
  <w:style w:type="table" w:styleId="Tablaconcuadrcula">
    <w:name w:val="Table Grid"/>
    <w:basedOn w:val="Tablanormal"/>
    <w:uiPriority w:val="39"/>
    <w:rsid w:val="00D6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B0AF9"/>
    <w:pPr>
      <w:spacing w:before="100" w:beforeAutospacing="1" w:after="100" w:afterAutospacing="1" w:line="240" w:lineRule="auto"/>
      <w:ind w:left="0" w:right="0" w:firstLine="0"/>
      <w:jc w:val="left"/>
    </w:pPr>
    <w:rPr>
      <w:rFonts w:eastAsia="Times New Roman"/>
      <w:color w:val="auto"/>
      <w:szCs w:val="24"/>
      <w:lang w:val="es-ES_tradnl" w:eastAsia="es-ES_tradnl"/>
    </w:rPr>
  </w:style>
  <w:style w:type="paragraph" w:customStyle="1" w:styleId="Default">
    <w:name w:val="Default"/>
    <w:uiPriority w:val="99"/>
    <w:rsid w:val="00567F7D"/>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nfasis">
    <w:name w:val="Emphasis"/>
    <w:basedOn w:val="Fuentedeprrafopredeter"/>
    <w:uiPriority w:val="20"/>
    <w:qFormat/>
    <w:rsid w:val="00D40EB5"/>
    <w:rPr>
      <w:i/>
      <w:iCs/>
    </w:rPr>
  </w:style>
  <w:style w:type="character" w:styleId="Hipervnculovisitado">
    <w:name w:val="FollowedHyperlink"/>
    <w:basedOn w:val="Fuentedeprrafopredeter"/>
    <w:uiPriority w:val="99"/>
    <w:semiHidden/>
    <w:unhideWhenUsed/>
    <w:rsid w:val="001A2560"/>
    <w:rPr>
      <w:color w:val="954F72" w:themeColor="followedHyperlink"/>
      <w:u w:val="single"/>
    </w:rPr>
  </w:style>
  <w:style w:type="character" w:styleId="Fuerte">
    <w:name w:val="Strong"/>
    <w:basedOn w:val="Fuentedeprrafopredeter"/>
    <w:uiPriority w:val="22"/>
    <w:qFormat/>
    <w:rsid w:val="003179E9"/>
    <w:rPr>
      <w:b/>
      <w:bCs/>
    </w:rPr>
  </w:style>
  <w:style w:type="character" w:customStyle="1" w:styleId="Ttulo1Car">
    <w:name w:val="Título 1 Car"/>
    <w:basedOn w:val="Fuentedeprrafopredeter"/>
    <w:link w:val="Ttulo1"/>
    <w:uiPriority w:val="9"/>
    <w:rsid w:val="004B0E50"/>
    <w:rPr>
      <w:rFonts w:asciiTheme="majorHAnsi" w:eastAsiaTheme="majorEastAsia" w:hAnsiTheme="majorHAnsi" w:cstheme="majorBidi"/>
      <w:color w:val="2E74B5" w:themeColor="accent1" w:themeShade="BF"/>
      <w:sz w:val="32"/>
      <w:szCs w:val="32"/>
    </w:rPr>
  </w:style>
  <w:style w:type="paragraph" w:styleId="Textosinformato">
    <w:name w:val="Plain Text"/>
    <w:basedOn w:val="Normal"/>
    <w:link w:val="TextosinformatoCar"/>
    <w:rsid w:val="00B0647C"/>
    <w:pPr>
      <w:spacing w:after="0" w:line="240" w:lineRule="auto"/>
      <w:ind w:left="0" w:right="0" w:firstLine="0"/>
      <w:jc w:val="left"/>
    </w:pPr>
    <w:rPr>
      <w:rFonts w:ascii="Courier New" w:eastAsia="Times New Roman" w:hAnsi="Courier New" w:cs="Times New Roman"/>
      <w:color w:val="auto"/>
      <w:sz w:val="20"/>
      <w:szCs w:val="24"/>
      <w:lang w:val="es-ES" w:eastAsia="es-ES"/>
    </w:rPr>
  </w:style>
  <w:style w:type="character" w:customStyle="1" w:styleId="TextosinformatoCar">
    <w:name w:val="Texto sin formato Car"/>
    <w:basedOn w:val="Fuentedeprrafopredeter"/>
    <w:link w:val="Textosinformato"/>
    <w:rsid w:val="00B0647C"/>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uiPriority w:val="9"/>
    <w:semiHidden/>
    <w:rsid w:val="006C590D"/>
    <w:rPr>
      <w:rFonts w:asciiTheme="majorHAnsi" w:eastAsiaTheme="majorEastAsia" w:hAnsiTheme="majorHAnsi" w:cstheme="majorBidi"/>
      <w:color w:val="2E74B5" w:themeColor="accent1" w:themeShade="BF"/>
      <w:sz w:val="26"/>
      <w:szCs w:val="26"/>
    </w:rPr>
  </w:style>
  <w:style w:type="paragraph" w:customStyle="1" w:styleId="Texto">
    <w:name w:val="Texto"/>
    <w:basedOn w:val="Normal"/>
    <w:link w:val="TextoCar"/>
    <w:rsid w:val="007347B3"/>
    <w:pPr>
      <w:spacing w:after="101" w:line="216" w:lineRule="exact"/>
      <w:ind w:left="0" w:right="0" w:firstLine="288"/>
    </w:pPr>
    <w:rPr>
      <w:rFonts w:eastAsia="Times New Roman"/>
      <w:color w:val="auto"/>
      <w:sz w:val="18"/>
      <w:szCs w:val="20"/>
      <w:lang w:val="es-ES" w:eastAsia="es-ES"/>
    </w:rPr>
  </w:style>
  <w:style w:type="character" w:customStyle="1" w:styleId="TextoCar">
    <w:name w:val="Texto Car"/>
    <w:link w:val="Texto"/>
    <w:locked/>
    <w:rsid w:val="007347B3"/>
    <w:rPr>
      <w:rFonts w:ascii="Arial" w:eastAsia="Times New Roman" w:hAnsi="Arial" w:cs="Arial"/>
      <w:sz w:val="18"/>
      <w:szCs w:val="20"/>
      <w:lang w:val="es-ES" w:eastAsia="es-ES"/>
    </w:rPr>
  </w:style>
  <w:style w:type="table" w:customStyle="1" w:styleId="Tablaconcuadrcula1">
    <w:name w:val="Tabla con cuadrícula1"/>
    <w:basedOn w:val="Tablanormal"/>
    <w:next w:val="Tablaconcuadrcula"/>
    <w:uiPriority w:val="59"/>
    <w:rsid w:val="00AA6DD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iPriority w:val="99"/>
    <w:semiHidden/>
    <w:unhideWhenUsed/>
    <w:rsid w:val="00E104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10421"/>
    <w:rPr>
      <w:rFonts w:ascii="Arial" w:eastAsia="Arial" w:hAnsi="Arial" w:cs="Arial"/>
      <w:color w:val="000000"/>
      <w:sz w:val="16"/>
      <w:szCs w:val="16"/>
    </w:rPr>
  </w:style>
  <w:style w:type="paragraph" w:styleId="Textoindependiente2">
    <w:name w:val="Body Text 2"/>
    <w:basedOn w:val="Normal"/>
    <w:link w:val="Textoindependiente2Car"/>
    <w:uiPriority w:val="99"/>
    <w:semiHidden/>
    <w:unhideWhenUsed/>
    <w:rsid w:val="003B4EA0"/>
    <w:pPr>
      <w:spacing w:after="120" w:line="480" w:lineRule="auto"/>
    </w:pPr>
  </w:style>
  <w:style w:type="character" w:customStyle="1" w:styleId="Textoindependiente2Car">
    <w:name w:val="Texto independiente 2 Car"/>
    <w:basedOn w:val="Fuentedeprrafopredeter"/>
    <w:link w:val="Textoindependiente2"/>
    <w:uiPriority w:val="99"/>
    <w:semiHidden/>
    <w:rsid w:val="003B4EA0"/>
    <w:rPr>
      <w:rFonts w:ascii="Arial" w:eastAsia="Arial" w:hAnsi="Arial" w:cs="Arial"/>
      <w:color w:val="000000"/>
      <w:sz w:val="24"/>
    </w:rPr>
  </w:style>
  <w:style w:type="character" w:styleId="Refdecomentario">
    <w:name w:val="annotation reference"/>
    <w:basedOn w:val="Fuentedeprrafopredeter"/>
    <w:uiPriority w:val="99"/>
    <w:semiHidden/>
    <w:unhideWhenUsed/>
    <w:rsid w:val="00230D34"/>
    <w:rPr>
      <w:sz w:val="16"/>
      <w:szCs w:val="16"/>
    </w:rPr>
  </w:style>
  <w:style w:type="paragraph" w:styleId="Textocomentario">
    <w:name w:val="annotation text"/>
    <w:basedOn w:val="Normal"/>
    <w:link w:val="TextocomentarioCar"/>
    <w:uiPriority w:val="99"/>
    <w:semiHidden/>
    <w:unhideWhenUsed/>
    <w:rsid w:val="00230D3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30D34"/>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230D34"/>
    <w:rPr>
      <w:b/>
      <w:bCs/>
    </w:rPr>
  </w:style>
  <w:style w:type="character" w:customStyle="1" w:styleId="AsuntodelcomentarioCar">
    <w:name w:val="Asunto del comentario Car"/>
    <w:basedOn w:val="TextocomentarioCar"/>
    <w:link w:val="Asuntodelcomentario"/>
    <w:uiPriority w:val="99"/>
    <w:semiHidden/>
    <w:rsid w:val="00230D34"/>
    <w:rPr>
      <w:rFonts w:ascii="Arial" w:eastAsia="Arial" w:hAnsi="Arial" w:cs="Arial"/>
      <w:b/>
      <w:bCs/>
      <w:color w:val="000000"/>
      <w:sz w:val="20"/>
      <w:szCs w:val="20"/>
    </w:rPr>
  </w:style>
  <w:style w:type="character" w:styleId="Mencinsinresolver">
    <w:name w:val="Unresolved Mention"/>
    <w:basedOn w:val="Fuentedeprrafopredeter"/>
    <w:uiPriority w:val="99"/>
    <w:semiHidden/>
    <w:unhideWhenUsed/>
    <w:rsid w:val="00081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9246">
      <w:bodyDiv w:val="1"/>
      <w:marLeft w:val="0"/>
      <w:marRight w:val="0"/>
      <w:marTop w:val="0"/>
      <w:marBottom w:val="0"/>
      <w:divBdr>
        <w:top w:val="none" w:sz="0" w:space="0" w:color="auto"/>
        <w:left w:val="none" w:sz="0" w:space="0" w:color="auto"/>
        <w:bottom w:val="none" w:sz="0" w:space="0" w:color="auto"/>
        <w:right w:val="none" w:sz="0" w:space="0" w:color="auto"/>
      </w:divBdr>
    </w:div>
    <w:div w:id="74590532">
      <w:bodyDiv w:val="1"/>
      <w:marLeft w:val="0"/>
      <w:marRight w:val="0"/>
      <w:marTop w:val="0"/>
      <w:marBottom w:val="0"/>
      <w:divBdr>
        <w:top w:val="none" w:sz="0" w:space="0" w:color="auto"/>
        <w:left w:val="none" w:sz="0" w:space="0" w:color="auto"/>
        <w:bottom w:val="none" w:sz="0" w:space="0" w:color="auto"/>
        <w:right w:val="none" w:sz="0" w:space="0" w:color="auto"/>
      </w:divBdr>
      <w:divsChild>
        <w:div w:id="882330709">
          <w:marLeft w:val="1368"/>
          <w:marRight w:val="0"/>
          <w:marTop w:val="50"/>
          <w:marBottom w:val="0"/>
          <w:divBdr>
            <w:top w:val="none" w:sz="0" w:space="0" w:color="auto"/>
            <w:left w:val="none" w:sz="0" w:space="0" w:color="auto"/>
            <w:bottom w:val="none" w:sz="0" w:space="0" w:color="auto"/>
            <w:right w:val="none" w:sz="0" w:space="0" w:color="auto"/>
          </w:divBdr>
        </w:div>
      </w:divsChild>
    </w:div>
    <w:div w:id="246421459">
      <w:bodyDiv w:val="1"/>
      <w:marLeft w:val="0"/>
      <w:marRight w:val="0"/>
      <w:marTop w:val="0"/>
      <w:marBottom w:val="0"/>
      <w:divBdr>
        <w:top w:val="none" w:sz="0" w:space="0" w:color="auto"/>
        <w:left w:val="none" w:sz="0" w:space="0" w:color="auto"/>
        <w:bottom w:val="none" w:sz="0" w:space="0" w:color="auto"/>
        <w:right w:val="none" w:sz="0" w:space="0" w:color="auto"/>
      </w:divBdr>
      <w:divsChild>
        <w:div w:id="347215230">
          <w:marLeft w:val="562"/>
          <w:marRight w:val="0"/>
          <w:marTop w:val="50"/>
          <w:marBottom w:val="0"/>
          <w:divBdr>
            <w:top w:val="none" w:sz="0" w:space="0" w:color="auto"/>
            <w:left w:val="none" w:sz="0" w:space="0" w:color="auto"/>
            <w:bottom w:val="none" w:sz="0" w:space="0" w:color="auto"/>
            <w:right w:val="none" w:sz="0" w:space="0" w:color="auto"/>
          </w:divBdr>
        </w:div>
        <w:div w:id="724985054">
          <w:marLeft w:val="691"/>
          <w:marRight w:val="0"/>
          <w:marTop w:val="50"/>
          <w:marBottom w:val="0"/>
          <w:divBdr>
            <w:top w:val="none" w:sz="0" w:space="0" w:color="auto"/>
            <w:left w:val="none" w:sz="0" w:space="0" w:color="auto"/>
            <w:bottom w:val="none" w:sz="0" w:space="0" w:color="auto"/>
            <w:right w:val="none" w:sz="0" w:space="0" w:color="auto"/>
          </w:divBdr>
        </w:div>
        <w:div w:id="775100571">
          <w:marLeft w:val="691"/>
          <w:marRight w:val="0"/>
          <w:marTop w:val="50"/>
          <w:marBottom w:val="0"/>
          <w:divBdr>
            <w:top w:val="none" w:sz="0" w:space="0" w:color="auto"/>
            <w:left w:val="none" w:sz="0" w:space="0" w:color="auto"/>
            <w:bottom w:val="none" w:sz="0" w:space="0" w:color="auto"/>
            <w:right w:val="none" w:sz="0" w:space="0" w:color="auto"/>
          </w:divBdr>
        </w:div>
        <w:div w:id="1716660849">
          <w:marLeft w:val="691"/>
          <w:marRight w:val="0"/>
          <w:marTop w:val="50"/>
          <w:marBottom w:val="0"/>
          <w:divBdr>
            <w:top w:val="none" w:sz="0" w:space="0" w:color="auto"/>
            <w:left w:val="none" w:sz="0" w:space="0" w:color="auto"/>
            <w:bottom w:val="none" w:sz="0" w:space="0" w:color="auto"/>
            <w:right w:val="none" w:sz="0" w:space="0" w:color="auto"/>
          </w:divBdr>
        </w:div>
      </w:divsChild>
    </w:div>
    <w:div w:id="271014964">
      <w:bodyDiv w:val="1"/>
      <w:marLeft w:val="0"/>
      <w:marRight w:val="0"/>
      <w:marTop w:val="0"/>
      <w:marBottom w:val="0"/>
      <w:divBdr>
        <w:top w:val="none" w:sz="0" w:space="0" w:color="auto"/>
        <w:left w:val="none" w:sz="0" w:space="0" w:color="auto"/>
        <w:bottom w:val="none" w:sz="0" w:space="0" w:color="auto"/>
        <w:right w:val="none" w:sz="0" w:space="0" w:color="auto"/>
      </w:divBdr>
      <w:divsChild>
        <w:div w:id="183793105">
          <w:marLeft w:val="0"/>
          <w:marRight w:val="0"/>
          <w:marTop w:val="0"/>
          <w:marBottom w:val="0"/>
          <w:divBdr>
            <w:top w:val="none" w:sz="0" w:space="0" w:color="auto"/>
            <w:left w:val="none" w:sz="0" w:space="0" w:color="auto"/>
            <w:bottom w:val="none" w:sz="0" w:space="0" w:color="auto"/>
            <w:right w:val="none" w:sz="0" w:space="0" w:color="auto"/>
          </w:divBdr>
        </w:div>
      </w:divsChild>
    </w:div>
    <w:div w:id="284237615">
      <w:bodyDiv w:val="1"/>
      <w:marLeft w:val="0"/>
      <w:marRight w:val="0"/>
      <w:marTop w:val="0"/>
      <w:marBottom w:val="0"/>
      <w:divBdr>
        <w:top w:val="none" w:sz="0" w:space="0" w:color="auto"/>
        <w:left w:val="none" w:sz="0" w:space="0" w:color="auto"/>
        <w:bottom w:val="none" w:sz="0" w:space="0" w:color="auto"/>
        <w:right w:val="none" w:sz="0" w:space="0" w:color="auto"/>
      </w:divBdr>
      <w:divsChild>
        <w:div w:id="663433960">
          <w:marLeft w:val="1368"/>
          <w:marRight w:val="0"/>
          <w:marTop w:val="50"/>
          <w:marBottom w:val="0"/>
          <w:divBdr>
            <w:top w:val="none" w:sz="0" w:space="0" w:color="auto"/>
            <w:left w:val="none" w:sz="0" w:space="0" w:color="auto"/>
            <w:bottom w:val="none" w:sz="0" w:space="0" w:color="auto"/>
            <w:right w:val="none" w:sz="0" w:space="0" w:color="auto"/>
          </w:divBdr>
        </w:div>
        <w:div w:id="841553314">
          <w:marLeft w:val="1368"/>
          <w:marRight w:val="0"/>
          <w:marTop w:val="50"/>
          <w:marBottom w:val="0"/>
          <w:divBdr>
            <w:top w:val="none" w:sz="0" w:space="0" w:color="auto"/>
            <w:left w:val="none" w:sz="0" w:space="0" w:color="auto"/>
            <w:bottom w:val="none" w:sz="0" w:space="0" w:color="auto"/>
            <w:right w:val="none" w:sz="0" w:space="0" w:color="auto"/>
          </w:divBdr>
        </w:div>
      </w:divsChild>
    </w:div>
    <w:div w:id="358553504">
      <w:bodyDiv w:val="1"/>
      <w:marLeft w:val="0"/>
      <w:marRight w:val="0"/>
      <w:marTop w:val="0"/>
      <w:marBottom w:val="0"/>
      <w:divBdr>
        <w:top w:val="none" w:sz="0" w:space="0" w:color="auto"/>
        <w:left w:val="none" w:sz="0" w:space="0" w:color="auto"/>
        <w:bottom w:val="none" w:sz="0" w:space="0" w:color="auto"/>
        <w:right w:val="none" w:sz="0" w:space="0" w:color="auto"/>
      </w:divBdr>
    </w:div>
    <w:div w:id="384764954">
      <w:bodyDiv w:val="1"/>
      <w:marLeft w:val="0"/>
      <w:marRight w:val="0"/>
      <w:marTop w:val="0"/>
      <w:marBottom w:val="0"/>
      <w:divBdr>
        <w:top w:val="none" w:sz="0" w:space="0" w:color="auto"/>
        <w:left w:val="none" w:sz="0" w:space="0" w:color="auto"/>
        <w:bottom w:val="none" w:sz="0" w:space="0" w:color="auto"/>
        <w:right w:val="none" w:sz="0" w:space="0" w:color="auto"/>
      </w:divBdr>
      <w:divsChild>
        <w:div w:id="103767081">
          <w:marLeft w:val="1368"/>
          <w:marRight w:val="0"/>
          <w:marTop w:val="50"/>
          <w:marBottom w:val="0"/>
          <w:divBdr>
            <w:top w:val="none" w:sz="0" w:space="0" w:color="auto"/>
            <w:left w:val="none" w:sz="0" w:space="0" w:color="auto"/>
            <w:bottom w:val="none" w:sz="0" w:space="0" w:color="auto"/>
            <w:right w:val="none" w:sz="0" w:space="0" w:color="auto"/>
          </w:divBdr>
        </w:div>
        <w:div w:id="1855143691">
          <w:marLeft w:val="1368"/>
          <w:marRight w:val="0"/>
          <w:marTop w:val="50"/>
          <w:marBottom w:val="0"/>
          <w:divBdr>
            <w:top w:val="none" w:sz="0" w:space="0" w:color="auto"/>
            <w:left w:val="none" w:sz="0" w:space="0" w:color="auto"/>
            <w:bottom w:val="none" w:sz="0" w:space="0" w:color="auto"/>
            <w:right w:val="none" w:sz="0" w:space="0" w:color="auto"/>
          </w:divBdr>
        </w:div>
      </w:divsChild>
    </w:div>
    <w:div w:id="405494707">
      <w:bodyDiv w:val="1"/>
      <w:marLeft w:val="0"/>
      <w:marRight w:val="0"/>
      <w:marTop w:val="0"/>
      <w:marBottom w:val="0"/>
      <w:divBdr>
        <w:top w:val="none" w:sz="0" w:space="0" w:color="auto"/>
        <w:left w:val="none" w:sz="0" w:space="0" w:color="auto"/>
        <w:bottom w:val="none" w:sz="0" w:space="0" w:color="auto"/>
        <w:right w:val="none" w:sz="0" w:space="0" w:color="auto"/>
      </w:divBdr>
    </w:div>
    <w:div w:id="464156674">
      <w:bodyDiv w:val="1"/>
      <w:marLeft w:val="0"/>
      <w:marRight w:val="0"/>
      <w:marTop w:val="0"/>
      <w:marBottom w:val="0"/>
      <w:divBdr>
        <w:top w:val="none" w:sz="0" w:space="0" w:color="auto"/>
        <w:left w:val="none" w:sz="0" w:space="0" w:color="auto"/>
        <w:bottom w:val="none" w:sz="0" w:space="0" w:color="auto"/>
        <w:right w:val="none" w:sz="0" w:space="0" w:color="auto"/>
      </w:divBdr>
      <w:divsChild>
        <w:div w:id="1448310202">
          <w:marLeft w:val="1368"/>
          <w:marRight w:val="0"/>
          <w:marTop w:val="50"/>
          <w:marBottom w:val="0"/>
          <w:divBdr>
            <w:top w:val="none" w:sz="0" w:space="0" w:color="auto"/>
            <w:left w:val="none" w:sz="0" w:space="0" w:color="auto"/>
            <w:bottom w:val="none" w:sz="0" w:space="0" w:color="auto"/>
            <w:right w:val="none" w:sz="0" w:space="0" w:color="auto"/>
          </w:divBdr>
        </w:div>
        <w:div w:id="1894735728">
          <w:marLeft w:val="1368"/>
          <w:marRight w:val="0"/>
          <w:marTop w:val="50"/>
          <w:marBottom w:val="0"/>
          <w:divBdr>
            <w:top w:val="none" w:sz="0" w:space="0" w:color="auto"/>
            <w:left w:val="none" w:sz="0" w:space="0" w:color="auto"/>
            <w:bottom w:val="none" w:sz="0" w:space="0" w:color="auto"/>
            <w:right w:val="none" w:sz="0" w:space="0" w:color="auto"/>
          </w:divBdr>
        </w:div>
      </w:divsChild>
    </w:div>
    <w:div w:id="480078408">
      <w:bodyDiv w:val="1"/>
      <w:marLeft w:val="0"/>
      <w:marRight w:val="0"/>
      <w:marTop w:val="0"/>
      <w:marBottom w:val="0"/>
      <w:divBdr>
        <w:top w:val="none" w:sz="0" w:space="0" w:color="auto"/>
        <w:left w:val="none" w:sz="0" w:space="0" w:color="auto"/>
        <w:bottom w:val="none" w:sz="0" w:space="0" w:color="auto"/>
        <w:right w:val="none" w:sz="0" w:space="0" w:color="auto"/>
      </w:divBdr>
      <w:divsChild>
        <w:div w:id="498233142">
          <w:marLeft w:val="1368"/>
          <w:marRight w:val="0"/>
          <w:marTop w:val="50"/>
          <w:marBottom w:val="0"/>
          <w:divBdr>
            <w:top w:val="none" w:sz="0" w:space="0" w:color="auto"/>
            <w:left w:val="none" w:sz="0" w:space="0" w:color="auto"/>
            <w:bottom w:val="none" w:sz="0" w:space="0" w:color="auto"/>
            <w:right w:val="none" w:sz="0" w:space="0" w:color="auto"/>
          </w:divBdr>
        </w:div>
        <w:div w:id="930044580">
          <w:marLeft w:val="1368"/>
          <w:marRight w:val="0"/>
          <w:marTop w:val="50"/>
          <w:marBottom w:val="0"/>
          <w:divBdr>
            <w:top w:val="none" w:sz="0" w:space="0" w:color="auto"/>
            <w:left w:val="none" w:sz="0" w:space="0" w:color="auto"/>
            <w:bottom w:val="none" w:sz="0" w:space="0" w:color="auto"/>
            <w:right w:val="none" w:sz="0" w:space="0" w:color="auto"/>
          </w:divBdr>
        </w:div>
      </w:divsChild>
    </w:div>
    <w:div w:id="771820018">
      <w:bodyDiv w:val="1"/>
      <w:marLeft w:val="0"/>
      <w:marRight w:val="0"/>
      <w:marTop w:val="0"/>
      <w:marBottom w:val="0"/>
      <w:divBdr>
        <w:top w:val="none" w:sz="0" w:space="0" w:color="auto"/>
        <w:left w:val="none" w:sz="0" w:space="0" w:color="auto"/>
        <w:bottom w:val="none" w:sz="0" w:space="0" w:color="auto"/>
        <w:right w:val="none" w:sz="0" w:space="0" w:color="auto"/>
      </w:divBdr>
    </w:div>
    <w:div w:id="772089928">
      <w:bodyDiv w:val="1"/>
      <w:marLeft w:val="0"/>
      <w:marRight w:val="0"/>
      <w:marTop w:val="0"/>
      <w:marBottom w:val="0"/>
      <w:divBdr>
        <w:top w:val="none" w:sz="0" w:space="0" w:color="auto"/>
        <w:left w:val="none" w:sz="0" w:space="0" w:color="auto"/>
        <w:bottom w:val="none" w:sz="0" w:space="0" w:color="auto"/>
        <w:right w:val="none" w:sz="0" w:space="0" w:color="auto"/>
      </w:divBdr>
    </w:div>
    <w:div w:id="840319809">
      <w:bodyDiv w:val="1"/>
      <w:marLeft w:val="0"/>
      <w:marRight w:val="0"/>
      <w:marTop w:val="0"/>
      <w:marBottom w:val="0"/>
      <w:divBdr>
        <w:top w:val="none" w:sz="0" w:space="0" w:color="auto"/>
        <w:left w:val="none" w:sz="0" w:space="0" w:color="auto"/>
        <w:bottom w:val="none" w:sz="0" w:space="0" w:color="auto"/>
        <w:right w:val="none" w:sz="0" w:space="0" w:color="auto"/>
      </w:divBdr>
      <w:divsChild>
        <w:div w:id="128862401">
          <w:marLeft w:val="0"/>
          <w:marRight w:val="0"/>
          <w:marTop w:val="0"/>
          <w:marBottom w:val="0"/>
          <w:divBdr>
            <w:top w:val="none" w:sz="0" w:space="0" w:color="auto"/>
            <w:left w:val="none" w:sz="0" w:space="0" w:color="auto"/>
            <w:bottom w:val="none" w:sz="0" w:space="0" w:color="auto"/>
            <w:right w:val="none" w:sz="0" w:space="0" w:color="auto"/>
          </w:divBdr>
        </w:div>
      </w:divsChild>
    </w:div>
    <w:div w:id="873229381">
      <w:bodyDiv w:val="1"/>
      <w:marLeft w:val="0"/>
      <w:marRight w:val="0"/>
      <w:marTop w:val="0"/>
      <w:marBottom w:val="0"/>
      <w:divBdr>
        <w:top w:val="none" w:sz="0" w:space="0" w:color="auto"/>
        <w:left w:val="none" w:sz="0" w:space="0" w:color="auto"/>
        <w:bottom w:val="none" w:sz="0" w:space="0" w:color="auto"/>
        <w:right w:val="none" w:sz="0" w:space="0" w:color="auto"/>
      </w:divBdr>
    </w:div>
    <w:div w:id="943532741">
      <w:bodyDiv w:val="1"/>
      <w:marLeft w:val="0"/>
      <w:marRight w:val="0"/>
      <w:marTop w:val="0"/>
      <w:marBottom w:val="0"/>
      <w:divBdr>
        <w:top w:val="none" w:sz="0" w:space="0" w:color="auto"/>
        <w:left w:val="none" w:sz="0" w:space="0" w:color="auto"/>
        <w:bottom w:val="none" w:sz="0" w:space="0" w:color="auto"/>
        <w:right w:val="none" w:sz="0" w:space="0" w:color="auto"/>
      </w:divBdr>
      <w:divsChild>
        <w:div w:id="290594092">
          <w:marLeft w:val="1368"/>
          <w:marRight w:val="0"/>
          <w:marTop w:val="50"/>
          <w:marBottom w:val="0"/>
          <w:divBdr>
            <w:top w:val="none" w:sz="0" w:space="0" w:color="auto"/>
            <w:left w:val="none" w:sz="0" w:space="0" w:color="auto"/>
            <w:bottom w:val="none" w:sz="0" w:space="0" w:color="auto"/>
            <w:right w:val="none" w:sz="0" w:space="0" w:color="auto"/>
          </w:divBdr>
        </w:div>
        <w:div w:id="1864124616">
          <w:marLeft w:val="1368"/>
          <w:marRight w:val="0"/>
          <w:marTop w:val="50"/>
          <w:marBottom w:val="0"/>
          <w:divBdr>
            <w:top w:val="none" w:sz="0" w:space="0" w:color="auto"/>
            <w:left w:val="none" w:sz="0" w:space="0" w:color="auto"/>
            <w:bottom w:val="none" w:sz="0" w:space="0" w:color="auto"/>
            <w:right w:val="none" w:sz="0" w:space="0" w:color="auto"/>
          </w:divBdr>
        </w:div>
      </w:divsChild>
    </w:div>
    <w:div w:id="984359957">
      <w:bodyDiv w:val="1"/>
      <w:marLeft w:val="0"/>
      <w:marRight w:val="0"/>
      <w:marTop w:val="0"/>
      <w:marBottom w:val="0"/>
      <w:divBdr>
        <w:top w:val="none" w:sz="0" w:space="0" w:color="auto"/>
        <w:left w:val="none" w:sz="0" w:space="0" w:color="auto"/>
        <w:bottom w:val="none" w:sz="0" w:space="0" w:color="auto"/>
        <w:right w:val="none" w:sz="0" w:space="0" w:color="auto"/>
      </w:divBdr>
    </w:div>
    <w:div w:id="1006178693">
      <w:bodyDiv w:val="1"/>
      <w:marLeft w:val="0"/>
      <w:marRight w:val="0"/>
      <w:marTop w:val="0"/>
      <w:marBottom w:val="0"/>
      <w:divBdr>
        <w:top w:val="none" w:sz="0" w:space="0" w:color="auto"/>
        <w:left w:val="none" w:sz="0" w:space="0" w:color="auto"/>
        <w:bottom w:val="none" w:sz="0" w:space="0" w:color="auto"/>
        <w:right w:val="none" w:sz="0" w:space="0" w:color="auto"/>
      </w:divBdr>
    </w:div>
    <w:div w:id="1171917452">
      <w:bodyDiv w:val="1"/>
      <w:marLeft w:val="0"/>
      <w:marRight w:val="0"/>
      <w:marTop w:val="0"/>
      <w:marBottom w:val="0"/>
      <w:divBdr>
        <w:top w:val="none" w:sz="0" w:space="0" w:color="auto"/>
        <w:left w:val="none" w:sz="0" w:space="0" w:color="auto"/>
        <w:bottom w:val="none" w:sz="0" w:space="0" w:color="auto"/>
        <w:right w:val="none" w:sz="0" w:space="0" w:color="auto"/>
      </w:divBdr>
      <w:divsChild>
        <w:div w:id="195386375">
          <w:marLeft w:val="1368"/>
          <w:marRight w:val="0"/>
          <w:marTop w:val="50"/>
          <w:marBottom w:val="0"/>
          <w:divBdr>
            <w:top w:val="none" w:sz="0" w:space="0" w:color="auto"/>
            <w:left w:val="none" w:sz="0" w:space="0" w:color="auto"/>
            <w:bottom w:val="none" w:sz="0" w:space="0" w:color="auto"/>
            <w:right w:val="none" w:sz="0" w:space="0" w:color="auto"/>
          </w:divBdr>
        </w:div>
        <w:div w:id="823745567">
          <w:marLeft w:val="1368"/>
          <w:marRight w:val="0"/>
          <w:marTop w:val="50"/>
          <w:marBottom w:val="0"/>
          <w:divBdr>
            <w:top w:val="none" w:sz="0" w:space="0" w:color="auto"/>
            <w:left w:val="none" w:sz="0" w:space="0" w:color="auto"/>
            <w:bottom w:val="none" w:sz="0" w:space="0" w:color="auto"/>
            <w:right w:val="none" w:sz="0" w:space="0" w:color="auto"/>
          </w:divBdr>
        </w:div>
      </w:divsChild>
    </w:div>
    <w:div w:id="1186754068">
      <w:bodyDiv w:val="1"/>
      <w:marLeft w:val="0"/>
      <w:marRight w:val="0"/>
      <w:marTop w:val="0"/>
      <w:marBottom w:val="0"/>
      <w:divBdr>
        <w:top w:val="none" w:sz="0" w:space="0" w:color="auto"/>
        <w:left w:val="none" w:sz="0" w:space="0" w:color="auto"/>
        <w:bottom w:val="none" w:sz="0" w:space="0" w:color="auto"/>
        <w:right w:val="none" w:sz="0" w:space="0" w:color="auto"/>
      </w:divBdr>
    </w:div>
    <w:div w:id="1199705048">
      <w:bodyDiv w:val="1"/>
      <w:marLeft w:val="0"/>
      <w:marRight w:val="0"/>
      <w:marTop w:val="0"/>
      <w:marBottom w:val="0"/>
      <w:divBdr>
        <w:top w:val="none" w:sz="0" w:space="0" w:color="auto"/>
        <w:left w:val="none" w:sz="0" w:space="0" w:color="auto"/>
        <w:bottom w:val="none" w:sz="0" w:space="0" w:color="auto"/>
        <w:right w:val="none" w:sz="0" w:space="0" w:color="auto"/>
      </w:divBdr>
    </w:div>
    <w:div w:id="1229806097">
      <w:bodyDiv w:val="1"/>
      <w:marLeft w:val="0"/>
      <w:marRight w:val="0"/>
      <w:marTop w:val="0"/>
      <w:marBottom w:val="0"/>
      <w:divBdr>
        <w:top w:val="none" w:sz="0" w:space="0" w:color="auto"/>
        <w:left w:val="none" w:sz="0" w:space="0" w:color="auto"/>
        <w:bottom w:val="none" w:sz="0" w:space="0" w:color="auto"/>
        <w:right w:val="none" w:sz="0" w:space="0" w:color="auto"/>
      </w:divBdr>
    </w:div>
    <w:div w:id="1235122093">
      <w:bodyDiv w:val="1"/>
      <w:marLeft w:val="0"/>
      <w:marRight w:val="0"/>
      <w:marTop w:val="0"/>
      <w:marBottom w:val="0"/>
      <w:divBdr>
        <w:top w:val="none" w:sz="0" w:space="0" w:color="auto"/>
        <w:left w:val="none" w:sz="0" w:space="0" w:color="auto"/>
        <w:bottom w:val="none" w:sz="0" w:space="0" w:color="auto"/>
        <w:right w:val="none" w:sz="0" w:space="0" w:color="auto"/>
      </w:divBdr>
      <w:divsChild>
        <w:div w:id="1780025045">
          <w:marLeft w:val="0"/>
          <w:marRight w:val="0"/>
          <w:marTop w:val="0"/>
          <w:marBottom w:val="0"/>
          <w:divBdr>
            <w:top w:val="none" w:sz="0" w:space="0" w:color="auto"/>
            <w:left w:val="none" w:sz="0" w:space="0" w:color="auto"/>
            <w:bottom w:val="none" w:sz="0" w:space="0" w:color="auto"/>
            <w:right w:val="none" w:sz="0" w:space="0" w:color="auto"/>
          </w:divBdr>
        </w:div>
        <w:div w:id="905068345">
          <w:marLeft w:val="0"/>
          <w:marRight w:val="0"/>
          <w:marTop w:val="0"/>
          <w:marBottom w:val="0"/>
          <w:divBdr>
            <w:top w:val="none" w:sz="0" w:space="0" w:color="auto"/>
            <w:left w:val="none" w:sz="0" w:space="0" w:color="auto"/>
            <w:bottom w:val="none" w:sz="0" w:space="0" w:color="auto"/>
            <w:right w:val="none" w:sz="0" w:space="0" w:color="auto"/>
          </w:divBdr>
        </w:div>
        <w:div w:id="2146581080">
          <w:marLeft w:val="0"/>
          <w:marRight w:val="0"/>
          <w:marTop w:val="0"/>
          <w:marBottom w:val="0"/>
          <w:divBdr>
            <w:top w:val="none" w:sz="0" w:space="0" w:color="auto"/>
            <w:left w:val="none" w:sz="0" w:space="0" w:color="auto"/>
            <w:bottom w:val="none" w:sz="0" w:space="0" w:color="auto"/>
            <w:right w:val="none" w:sz="0" w:space="0" w:color="auto"/>
          </w:divBdr>
        </w:div>
        <w:div w:id="1510215694">
          <w:marLeft w:val="0"/>
          <w:marRight w:val="0"/>
          <w:marTop w:val="0"/>
          <w:marBottom w:val="0"/>
          <w:divBdr>
            <w:top w:val="none" w:sz="0" w:space="0" w:color="auto"/>
            <w:left w:val="none" w:sz="0" w:space="0" w:color="auto"/>
            <w:bottom w:val="none" w:sz="0" w:space="0" w:color="auto"/>
            <w:right w:val="none" w:sz="0" w:space="0" w:color="auto"/>
          </w:divBdr>
        </w:div>
        <w:div w:id="1916890628">
          <w:marLeft w:val="0"/>
          <w:marRight w:val="0"/>
          <w:marTop w:val="0"/>
          <w:marBottom w:val="0"/>
          <w:divBdr>
            <w:top w:val="none" w:sz="0" w:space="0" w:color="auto"/>
            <w:left w:val="none" w:sz="0" w:space="0" w:color="auto"/>
            <w:bottom w:val="none" w:sz="0" w:space="0" w:color="auto"/>
            <w:right w:val="none" w:sz="0" w:space="0" w:color="auto"/>
          </w:divBdr>
        </w:div>
        <w:div w:id="1047097403">
          <w:marLeft w:val="0"/>
          <w:marRight w:val="0"/>
          <w:marTop w:val="0"/>
          <w:marBottom w:val="0"/>
          <w:divBdr>
            <w:top w:val="none" w:sz="0" w:space="0" w:color="auto"/>
            <w:left w:val="none" w:sz="0" w:space="0" w:color="auto"/>
            <w:bottom w:val="none" w:sz="0" w:space="0" w:color="auto"/>
            <w:right w:val="none" w:sz="0" w:space="0" w:color="auto"/>
          </w:divBdr>
        </w:div>
        <w:div w:id="391588388">
          <w:marLeft w:val="0"/>
          <w:marRight w:val="0"/>
          <w:marTop w:val="0"/>
          <w:marBottom w:val="0"/>
          <w:divBdr>
            <w:top w:val="none" w:sz="0" w:space="0" w:color="auto"/>
            <w:left w:val="none" w:sz="0" w:space="0" w:color="auto"/>
            <w:bottom w:val="none" w:sz="0" w:space="0" w:color="auto"/>
            <w:right w:val="none" w:sz="0" w:space="0" w:color="auto"/>
          </w:divBdr>
          <w:divsChild>
            <w:div w:id="63295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20992">
      <w:bodyDiv w:val="1"/>
      <w:marLeft w:val="0"/>
      <w:marRight w:val="0"/>
      <w:marTop w:val="0"/>
      <w:marBottom w:val="0"/>
      <w:divBdr>
        <w:top w:val="none" w:sz="0" w:space="0" w:color="auto"/>
        <w:left w:val="none" w:sz="0" w:space="0" w:color="auto"/>
        <w:bottom w:val="none" w:sz="0" w:space="0" w:color="auto"/>
        <w:right w:val="none" w:sz="0" w:space="0" w:color="auto"/>
      </w:divBdr>
    </w:div>
    <w:div w:id="1345746671">
      <w:bodyDiv w:val="1"/>
      <w:marLeft w:val="0"/>
      <w:marRight w:val="0"/>
      <w:marTop w:val="0"/>
      <w:marBottom w:val="0"/>
      <w:divBdr>
        <w:top w:val="none" w:sz="0" w:space="0" w:color="auto"/>
        <w:left w:val="none" w:sz="0" w:space="0" w:color="auto"/>
        <w:bottom w:val="none" w:sz="0" w:space="0" w:color="auto"/>
        <w:right w:val="none" w:sz="0" w:space="0" w:color="auto"/>
      </w:divBdr>
    </w:div>
    <w:div w:id="1353150121">
      <w:bodyDiv w:val="1"/>
      <w:marLeft w:val="0"/>
      <w:marRight w:val="0"/>
      <w:marTop w:val="0"/>
      <w:marBottom w:val="0"/>
      <w:divBdr>
        <w:top w:val="none" w:sz="0" w:space="0" w:color="auto"/>
        <w:left w:val="none" w:sz="0" w:space="0" w:color="auto"/>
        <w:bottom w:val="none" w:sz="0" w:space="0" w:color="auto"/>
        <w:right w:val="none" w:sz="0" w:space="0" w:color="auto"/>
      </w:divBdr>
    </w:div>
    <w:div w:id="1357578379">
      <w:bodyDiv w:val="1"/>
      <w:marLeft w:val="0"/>
      <w:marRight w:val="0"/>
      <w:marTop w:val="0"/>
      <w:marBottom w:val="0"/>
      <w:divBdr>
        <w:top w:val="none" w:sz="0" w:space="0" w:color="auto"/>
        <w:left w:val="none" w:sz="0" w:space="0" w:color="auto"/>
        <w:bottom w:val="none" w:sz="0" w:space="0" w:color="auto"/>
        <w:right w:val="none" w:sz="0" w:space="0" w:color="auto"/>
      </w:divBdr>
    </w:div>
    <w:div w:id="1357729950">
      <w:bodyDiv w:val="1"/>
      <w:marLeft w:val="0"/>
      <w:marRight w:val="0"/>
      <w:marTop w:val="0"/>
      <w:marBottom w:val="0"/>
      <w:divBdr>
        <w:top w:val="none" w:sz="0" w:space="0" w:color="auto"/>
        <w:left w:val="none" w:sz="0" w:space="0" w:color="auto"/>
        <w:bottom w:val="none" w:sz="0" w:space="0" w:color="auto"/>
        <w:right w:val="none" w:sz="0" w:space="0" w:color="auto"/>
      </w:divBdr>
      <w:divsChild>
        <w:div w:id="1048382632">
          <w:marLeft w:val="1368"/>
          <w:marRight w:val="0"/>
          <w:marTop w:val="50"/>
          <w:marBottom w:val="0"/>
          <w:divBdr>
            <w:top w:val="none" w:sz="0" w:space="0" w:color="auto"/>
            <w:left w:val="none" w:sz="0" w:space="0" w:color="auto"/>
            <w:bottom w:val="none" w:sz="0" w:space="0" w:color="auto"/>
            <w:right w:val="none" w:sz="0" w:space="0" w:color="auto"/>
          </w:divBdr>
        </w:div>
        <w:div w:id="1082338890">
          <w:marLeft w:val="1368"/>
          <w:marRight w:val="0"/>
          <w:marTop w:val="50"/>
          <w:marBottom w:val="0"/>
          <w:divBdr>
            <w:top w:val="none" w:sz="0" w:space="0" w:color="auto"/>
            <w:left w:val="none" w:sz="0" w:space="0" w:color="auto"/>
            <w:bottom w:val="none" w:sz="0" w:space="0" w:color="auto"/>
            <w:right w:val="none" w:sz="0" w:space="0" w:color="auto"/>
          </w:divBdr>
        </w:div>
      </w:divsChild>
    </w:div>
    <w:div w:id="1378045436">
      <w:bodyDiv w:val="1"/>
      <w:marLeft w:val="0"/>
      <w:marRight w:val="0"/>
      <w:marTop w:val="0"/>
      <w:marBottom w:val="0"/>
      <w:divBdr>
        <w:top w:val="none" w:sz="0" w:space="0" w:color="auto"/>
        <w:left w:val="none" w:sz="0" w:space="0" w:color="auto"/>
        <w:bottom w:val="none" w:sz="0" w:space="0" w:color="auto"/>
        <w:right w:val="none" w:sz="0" w:space="0" w:color="auto"/>
      </w:divBdr>
      <w:divsChild>
        <w:div w:id="646276452">
          <w:marLeft w:val="0"/>
          <w:marRight w:val="0"/>
          <w:marTop w:val="0"/>
          <w:marBottom w:val="0"/>
          <w:divBdr>
            <w:top w:val="none" w:sz="0" w:space="0" w:color="auto"/>
            <w:left w:val="none" w:sz="0" w:space="0" w:color="auto"/>
            <w:bottom w:val="none" w:sz="0" w:space="0" w:color="auto"/>
            <w:right w:val="none" w:sz="0" w:space="0" w:color="auto"/>
          </w:divBdr>
        </w:div>
      </w:divsChild>
    </w:div>
    <w:div w:id="1449818032">
      <w:bodyDiv w:val="1"/>
      <w:marLeft w:val="0"/>
      <w:marRight w:val="0"/>
      <w:marTop w:val="0"/>
      <w:marBottom w:val="0"/>
      <w:divBdr>
        <w:top w:val="none" w:sz="0" w:space="0" w:color="auto"/>
        <w:left w:val="none" w:sz="0" w:space="0" w:color="auto"/>
        <w:bottom w:val="none" w:sz="0" w:space="0" w:color="auto"/>
        <w:right w:val="none" w:sz="0" w:space="0" w:color="auto"/>
      </w:divBdr>
    </w:div>
    <w:div w:id="1452019445">
      <w:bodyDiv w:val="1"/>
      <w:marLeft w:val="0"/>
      <w:marRight w:val="0"/>
      <w:marTop w:val="0"/>
      <w:marBottom w:val="0"/>
      <w:divBdr>
        <w:top w:val="none" w:sz="0" w:space="0" w:color="auto"/>
        <w:left w:val="none" w:sz="0" w:space="0" w:color="auto"/>
        <w:bottom w:val="none" w:sz="0" w:space="0" w:color="auto"/>
        <w:right w:val="none" w:sz="0" w:space="0" w:color="auto"/>
      </w:divBdr>
    </w:div>
    <w:div w:id="1563713352">
      <w:bodyDiv w:val="1"/>
      <w:marLeft w:val="0"/>
      <w:marRight w:val="0"/>
      <w:marTop w:val="0"/>
      <w:marBottom w:val="0"/>
      <w:divBdr>
        <w:top w:val="none" w:sz="0" w:space="0" w:color="auto"/>
        <w:left w:val="none" w:sz="0" w:space="0" w:color="auto"/>
        <w:bottom w:val="none" w:sz="0" w:space="0" w:color="auto"/>
        <w:right w:val="none" w:sz="0" w:space="0" w:color="auto"/>
      </w:divBdr>
      <w:divsChild>
        <w:div w:id="633680768">
          <w:marLeft w:val="0"/>
          <w:marRight w:val="0"/>
          <w:marTop w:val="0"/>
          <w:marBottom w:val="0"/>
          <w:divBdr>
            <w:top w:val="none" w:sz="0" w:space="0" w:color="auto"/>
            <w:left w:val="none" w:sz="0" w:space="0" w:color="auto"/>
            <w:bottom w:val="none" w:sz="0" w:space="0" w:color="auto"/>
            <w:right w:val="none" w:sz="0" w:space="0" w:color="auto"/>
          </w:divBdr>
        </w:div>
      </w:divsChild>
    </w:div>
    <w:div w:id="1627157768">
      <w:bodyDiv w:val="1"/>
      <w:marLeft w:val="0"/>
      <w:marRight w:val="0"/>
      <w:marTop w:val="0"/>
      <w:marBottom w:val="0"/>
      <w:divBdr>
        <w:top w:val="none" w:sz="0" w:space="0" w:color="auto"/>
        <w:left w:val="none" w:sz="0" w:space="0" w:color="auto"/>
        <w:bottom w:val="none" w:sz="0" w:space="0" w:color="auto"/>
        <w:right w:val="none" w:sz="0" w:space="0" w:color="auto"/>
      </w:divBdr>
      <w:divsChild>
        <w:div w:id="320472089">
          <w:marLeft w:val="1368"/>
          <w:marRight w:val="0"/>
          <w:marTop w:val="50"/>
          <w:marBottom w:val="0"/>
          <w:divBdr>
            <w:top w:val="none" w:sz="0" w:space="0" w:color="auto"/>
            <w:left w:val="none" w:sz="0" w:space="0" w:color="auto"/>
            <w:bottom w:val="none" w:sz="0" w:space="0" w:color="auto"/>
            <w:right w:val="none" w:sz="0" w:space="0" w:color="auto"/>
          </w:divBdr>
        </w:div>
        <w:div w:id="900557617">
          <w:marLeft w:val="1368"/>
          <w:marRight w:val="0"/>
          <w:marTop w:val="50"/>
          <w:marBottom w:val="0"/>
          <w:divBdr>
            <w:top w:val="none" w:sz="0" w:space="0" w:color="auto"/>
            <w:left w:val="none" w:sz="0" w:space="0" w:color="auto"/>
            <w:bottom w:val="none" w:sz="0" w:space="0" w:color="auto"/>
            <w:right w:val="none" w:sz="0" w:space="0" w:color="auto"/>
          </w:divBdr>
        </w:div>
      </w:divsChild>
    </w:div>
    <w:div w:id="1888838812">
      <w:bodyDiv w:val="1"/>
      <w:marLeft w:val="0"/>
      <w:marRight w:val="0"/>
      <w:marTop w:val="0"/>
      <w:marBottom w:val="0"/>
      <w:divBdr>
        <w:top w:val="none" w:sz="0" w:space="0" w:color="auto"/>
        <w:left w:val="none" w:sz="0" w:space="0" w:color="auto"/>
        <w:bottom w:val="none" w:sz="0" w:space="0" w:color="auto"/>
        <w:right w:val="none" w:sz="0" w:space="0" w:color="auto"/>
      </w:divBdr>
      <w:divsChild>
        <w:div w:id="539169880">
          <w:marLeft w:val="1368"/>
          <w:marRight w:val="0"/>
          <w:marTop w:val="50"/>
          <w:marBottom w:val="0"/>
          <w:divBdr>
            <w:top w:val="none" w:sz="0" w:space="0" w:color="auto"/>
            <w:left w:val="none" w:sz="0" w:space="0" w:color="auto"/>
            <w:bottom w:val="none" w:sz="0" w:space="0" w:color="auto"/>
            <w:right w:val="none" w:sz="0" w:space="0" w:color="auto"/>
          </w:divBdr>
        </w:div>
        <w:div w:id="2137064514">
          <w:marLeft w:val="1368"/>
          <w:marRight w:val="0"/>
          <w:marTop w:val="50"/>
          <w:marBottom w:val="0"/>
          <w:divBdr>
            <w:top w:val="none" w:sz="0" w:space="0" w:color="auto"/>
            <w:left w:val="none" w:sz="0" w:space="0" w:color="auto"/>
            <w:bottom w:val="none" w:sz="0" w:space="0" w:color="auto"/>
            <w:right w:val="none" w:sz="0" w:space="0" w:color="auto"/>
          </w:divBdr>
        </w:div>
      </w:divsChild>
    </w:div>
    <w:div w:id="1901557610">
      <w:bodyDiv w:val="1"/>
      <w:marLeft w:val="0"/>
      <w:marRight w:val="0"/>
      <w:marTop w:val="0"/>
      <w:marBottom w:val="0"/>
      <w:divBdr>
        <w:top w:val="none" w:sz="0" w:space="0" w:color="auto"/>
        <w:left w:val="none" w:sz="0" w:space="0" w:color="auto"/>
        <w:bottom w:val="none" w:sz="0" w:space="0" w:color="auto"/>
        <w:right w:val="none" w:sz="0" w:space="0" w:color="auto"/>
      </w:divBdr>
    </w:div>
    <w:div w:id="1922833887">
      <w:bodyDiv w:val="1"/>
      <w:marLeft w:val="0"/>
      <w:marRight w:val="0"/>
      <w:marTop w:val="0"/>
      <w:marBottom w:val="0"/>
      <w:divBdr>
        <w:top w:val="none" w:sz="0" w:space="0" w:color="auto"/>
        <w:left w:val="none" w:sz="0" w:space="0" w:color="auto"/>
        <w:bottom w:val="none" w:sz="0" w:space="0" w:color="auto"/>
        <w:right w:val="none" w:sz="0" w:space="0" w:color="auto"/>
      </w:divBdr>
    </w:div>
    <w:div w:id="1940018107">
      <w:bodyDiv w:val="1"/>
      <w:marLeft w:val="0"/>
      <w:marRight w:val="0"/>
      <w:marTop w:val="0"/>
      <w:marBottom w:val="0"/>
      <w:divBdr>
        <w:top w:val="none" w:sz="0" w:space="0" w:color="auto"/>
        <w:left w:val="none" w:sz="0" w:space="0" w:color="auto"/>
        <w:bottom w:val="none" w:sz="0" w:space="0" w:color="auto"/>
        <w:right w:val="none" w:sz="0" w:space="0" w:color="auto"/>
      </w:divBdr>
    </w:div>
    <w:div w:id="1945306412">
      <w:bodyDiv w:val="1"/>
      <w:marLeft w:val="0"/>
      <w:marRight w:val="0"/>
      <w:marTop w:val="0"/>
      <w:marBottom w:val="0"/>
      <w:divBdr>
        <w:top w:val="none" w:sz="0" w:space="0" w:color="auto"/>
        <w:left w:val="none" w:sz="0" w:space="0" w:color="auto"/>
        <w:bottom w:val="none" w:sz="0" w:space="0" w:color="auto"/>
        <w:right w:val="none" w:sz="0" w:space="0" w:color="auto"/>
      </w:divBdr>
      <w:divsChild>
        <w:div w:id="1154371209">
          <w:marLeft w:val="1368"/>
          <w:marRight w:val="0"/>
          <w:marTop w:val="50"/>
          <w:marBottom w:val="0"/>
          <w:divBdr>
            <w:top w:val="none" w:sz="0" w:space="0" w:color="auto"/>
            <w:left w:val="none" w:sz="0" w:space="0" w:color="auto"/>
            <w:bottom w:val="none" w:sz="0" w:space="0" w:color="auto"/>
            <w:right w:val="none" w:sz="0" w:space="0" w:color="auto"/>
          </w:divBdr>
        </w:div>
        <w:div w:id="1809126968">
          <w:marLeft w:val="1368"/>
          <w:marRight w:val="0"/>
          <w:marTop w:val="50"/>
          <w:marBottom w:val="0"/>
          <w:divBdr>
            <w:top w:val="none" w:sz="0" w:space="0" w:color="auto"/>
            <w:left w:val="none" w:sz="0" w:space="0" w:color="auto"/>
            <w:bottom w:val="none" w:sz="0" w:space="0" w:color="auto"/>
            <w:right w:val="none" w:sz="0" w:space="0" w:color="auto"/>
          </w:divBdr>
        </w:div>
      </w:divsChild>
    </w:div>
    <w:div w:id="1977447483">
      <w:bodyDiv w:val="1"/>
      <w:marLeft w:val="0"/>
      <w:marRight w:val="0"/>
      <w:marTop w:val="0"/>
      <w:marBottom w:val="0"/>
      <w:divBdr>
        <w:top w:val="none" w:sz="0" w:space="0" w:color="auto"/>
        <w:left w:val="none" w:sz="0" w:space="0" w:color="auto"/>
        <w:bottom w:val="none" w:sz="0" w:space="0" w:color="auto"/>
        <w:right w:val="none" w:sz="0" w:space="0" w:color="auto"/>
      </w:divBdr>
    </w:div>
    <w:div w:id="2022194676">
      <w:bodyDiv w:val="1"/>
      <w:marLeft w:val="0"/>
      <w:marRight w:val="0"/>
      <w:marTop w:val="0"/>
      <w:marBottom w:val="0"/>
      <w:divBdr>
        <w:top w:val="none" w:sz="0" w:space="0" w:color="auto"/>
        <w:left w:val="none" w:sz="0" w:space="0" w:color="auto"/>
        <w:bottom w:val="none" w:sz="0" w:space="0" w:color="auto"/>
        <w:right w:val="none" w:sz="0" w:space="0" w:color="auto"/>
      </w:divBdr>
      <w:divsChild>
        <w:div w:id="699354468">
          <w:marLeft w:val="1368"/>
          <w:marRight w:val="0"/>
          <w:marTop w:val="50"/>
          <w:marBottom w:val="0"/>
          <w:divBdr>
            <w:top w:val="none" w:sz="0" w:space="0" w:color="auto"/>
            <w:left w:val="none" w:sz="0" w:space="0" w:color="auto"/>
            <w:bottom w:val="none" w:sz="0" w:space="0" w:color="auto"/>
            <w:right w:val="none" w:sz="0" w:space="0" w:color="auto"/>
          </w:divBdr>
        </w:div>
        <w:div w:id="2046756954">
          <w:marLeft w:val="1368"/>
          <w:marRight w:val="0"/>
          <w:marTop w:val="50"/>
          <w:marBottom w:val="0"/>
          <w:divBdr>
            <w:top w:val="none" w:sz="0" w:space="0" w:color="auto"/>
            <w:left w:val="none" w:sz="0" w:space="0" w:color="auto"/>
            <w:bottom w:val="none" w:sz="0" w:space="0" w:color="auto"/>
            <w:right w:val="none" w:sz="0" w:space="0" w:color="auto"/>
          </w:divBdr>
        </w:div>
      </w:divsChild>
    </w:div>
    <w:div w:id="2040661463">
      <w:bodyDiv w:val="1"/>
      <w:marLeft w:val="0"/>
      <w:marRight w:val="0"/>
      <w:marTop w:val="0"/>
      <w:marBottom w:val="0"/>
      <w:divBdr>
        <w:top w:val="none" w:sz="0" w:space="0" w:color="auto"/>
        <w:left w:val="none" w:sz="0" w:space="0" w:color="auto"/>
        <w:bottom w:val="none" w:sz="0" w:space="0" w:color="auto"/>
        <w:right w:val="none" w:sz="0" w:space="0" w:color="auto"/>
      </w:divBdr>
    </w:div>
    <w:div w:id="2043089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1723E-F9F1-4509-8162-971F38406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7037</Words>
  <Characters>38704</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COMISIONES PERMANENTES DE LEGISLACION, P</vt:lpstr>
    </vt:vector>
  </TitlesOfParts>
  <Company>Hewlett-Packard Company</Company>
  <LinksUpToDate>false</LinksUpToDate>
  <CharactersWithSpaces>45650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COMISIONES PERMANENTES DE LEGISLACION, P</dc:title>
  <dc:subject/>
  <dc:creator>DEPARTAMENTO DE INFORMATICA</dc:creator>
  <cp:keywords/>
  <dc:description/>
  <cp:lastModifiedBy>Delmy Asunción Cruz Sierra</cp:lastModifiedBy>
  <cp:revision>2</cp:revision>
  <cp:lastPrinted>2026-09-09T17:17:00Z</cp:lastPrinted>
  <dcterms:created xsi:type="dcterms:W3CDTF">2026-09-29T20:51:00Z</dcterms:created>
  <dcterms:modified xsi:type="dcterms:W3CDTF">2026-09-29T20:51:00Z</dcterms:modified>
</cp:coreProperties>
</file>